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01D" w:rsidRPr="007F5EA7" w:rsidRDefault="001E001D" w:rsidP="001E001D">
      <w:pPr>
        <w:jc w:val="center"/>
        <w:rPr>
          <w:rFonts w:ascii="Times New Roman" w:hAnsi="Times New Roman" w:cs="Times New Roman"/>
          <w:sz w:val="24"/>
          <w:szCs w:val="24"/>
          <w:lang w:val="en-US"/>
        </w:rPr>
      </w:pPr>
      <w:r w:rsidRPr="007F5EA7">
        <w:rPr>
          <w:rFonts w:ascii="Times New Roman" w:hAnsi="Times New Roman" w:cs="Times New Roman"/>
          <w:sz w:val="24"/>
          <w:szCs w:val="24"/>
          <w:lang w:val="en-US"/>
        </w:rPr>
        <w:t xml:space="preserve">AGREEMENT No. </w:t>
      </w:r>
      <w:permStart w:id="1956781901" w:edGrp="everyone"/>
      <w:r w:rsidRPr="007F5EA7">
        <w:rPr>
          <w:rFonts w:ascii="Times New Roman" w:hAnsi="Times New Roman" w:cs="Times New Roman"/>
          <w:sz w:val="24"/>
          <w:szCs w:val="24"/>
          <w:lang w:val="en-US"/>
        </w:rPr>
        <w:t>_____</w:t>
      </w:r>
      <w:permEnd w:id="1956781901"/>
    </w:p>
    <w:p w:rsidR="001E001D" w:rsidRPr="007F5EA7" w:rsidRDefault="001E001D" w:rsidP="001E001D">
      <w:pPr>
        <w:rPr>
          <w:rFonts w:ascii="Times New Roman" w:hAnsi="Times New Roman" w:cs="Times New Roman"/>
          <w:sz w:val="24"/>
          <w:szCs w:val="24"/>
          <w:lang w:val="en-US"/>
        </w:rPr>
      </w:pPr>
      <w:r w:rsidRPr="007F5EA7">
        <w:rPr>
          <w:rFonts w:ascii="Times New Roman" w:hAnsi="Times New Roman" w:cs="Times New Roman"/>
          <w:sz w:val="24"/>
          <w:szCs w:val="24"/>
          <w:lang w:val="en-US"/>
        </w:rPr>
        <w:t xml:space="preserve">Minsk, Republic of Belarus                                                                                                                 </w:t>
      </w:r>
      <w:permStart w:id="855723421" w:edGrp="everyone"/>
      <w:r w:rsidRPr="007F5EA7">
        <w:rPr>
          <w:rFonts w:ascii="Times New Roman" w:hAnsi="Times New Roman" w:cs="Times New Roman"/>
          <w:sz w:val="24"/>
          <w:szCs w:val="24"/>
          <w:lang w:val="en-US"/>
        </w:rPr>
        <w:t>____</w:t>
      </w:r>
      <w:permEnd w:id="855723421"/>
      <w:r w:rsidRPr="007F5EA7">
        <w:rPr>
          <w:rFonts w:ascii="Times New Roman" w:hAnsi="Times New Roman" w:cs="Times New Roman"/>
          <w:sz w:val="24"/>
          <w:szCs w:val="24"/>
          <w:lang w:val="en-US"/>
        </w:rPr>
        <w:t xml:space="preserve"> 2020</w:t>
      </w:r>
    </w:p>
    <w:p w:rsidR="001E001D" w:rsidRPr="007F5EA7" w:rsidRDefault="001E001D" w:rsidP="007F5EA7">
      <w:pPr>
        <w:spacing w:after="0" w:line="240" w:lineRule="auto"/>
        <w:ind w:firstLine="708"/>
        <w:jc w:val="both"/>
        <w:rPr>
          <w:rFonts w:ascii="Times New Roman" w:hAnsi="Times New Roman" w:cs="Times New Roman"/>
          <w:sz w:val="24"/>
          <w:szCs w:val="24"/>
          <w:lang w:val="en-US"/>
        </w:rPr>
      </w:pPr>
      <w:r w:rsidRPr="007F5EA7">
        <w:rPr>
          <w:rFonts w:ascii="Times New Roman" w:hAnsi="Times New Roman" w:cs="Times New Roman"/>
          <w:b/>
          <w:sz w:val="24"/>
          <w:szCs w:val="24"/>
          <w:lang w:val="en-US"/>
        </w:rPr>
        <w:t>The Republican unitary enterprise “CENTREKURORT”</w:t>
      </w:r>
      <w:r w:rsidRPr="007F5EA7">
        <w:rPr>
          <w:rFonts w:ascii="Times New Roman" w:hAnsi="Times New Roman" w:cs="Times New Roman"/>
          <w:sz w:val="24"/>
          <w:szCs w:val="24"/>
          <w:lang w:val="en-US"/>
        </w:rPr>
        <w:t xml:space="preserve">, hereinafter referred to as </w:t>
      </w:r>
      <w:r w:rsidRPr="007F5EA7">
        <w:rPr>
          <w:rFonts w:ascii="Times New Roman" w:hAnsi="Times New Roman" w:cs="Times New Roman"/>
          <w:b/>
          <w:sz w:val="24"/>
          <w:szCs w:val="24"/>
          <w:lang w:val="en-US"/>
        </w:rPr>
        <w:t>the Centre</w:t>
      </w:r>
      <w:r w:rsidRPr="007F5EA7">
        <w:rPr>
          <w:rFonts w:ascii="Times New Roman" w:hAnsi="Times New Roman" w:cs="Times New Roman"/>
          <w:sz w:val="24"/>
          <w:szCs w:val="24"/>
          <w:lang w:val="en-US"/>
        </w:rPr>
        <w:t xml:space="preserve">, represented by the Director Ermak N.I., acting on the basis of the Charter, on the one side, and </w:t>
      </w:r>
      <w:permStart w:id="1100706358" w:edGrp="everyone"/>
      <w:r w:rsidRPr="007F5EA7">
        <w:rPr>
          <w:rFonts w:ascii="Times New Roman" w:hAnsi="Times New Roman" w:cs="Times New Roman"/>
          <w:sz w:val="24"/>
          <w:szCs w:val="24"/>
          <w:lang w:val="en-US"/>
        </w:rPr>
        <w:t>________________________________</w:t>
      </w:r>
      <w:permEnd w:id="1100706358"/>
      <w:r w:rsidRPr="007F5EA7">
        <w:rPr>
          <w:rFonts w:ascii="Times New Roman" w:hAnsi="Times New Roman" w:cs="Times New Roman"/>
          <w:sz w:val="24"/>
          <w:szCs w:val="24"/>
          <w:lang w:val="en-US"/>
        </w:rPr>
        <w:t xml:space="preserve">, hereinafter referred to as </w:t>
      </w:r>
      <w:r w:rsidRPr="007F5EA7">
        <w:rPr>
          <w:rFonts w:ascii="Times New Roman" w:hAnsi="Times New Roman" w:cs="Times New Roman"/>
          <w:b/>
          <w:sz w:val="24"/>
          <w:szCs w:val="24"/>
          <w:lang w:val="en-US"/>
        </w:rPr>
        <w:t>the Agent</w:t>
      </w:r>
      <w:r w:rsidRPr="007F5EA7">
        <w:rPr>
          <w:rFonts w:ascii="Times New Roman" w:hAnsi="Times New Roman" w:cs="Times New Roman"/>
          <w:sz w:val="24"/>
          <w:szCs w:val="24"/>
          <w:lang w:val="en-US"/>
        </w:rPr>
        <w:t xml:space="preserve">, represented by the </w:t>
      </w:r>
      <w:permStart w:id="601691618" w:edGrp="everyone"/>
      <w:r w:rsidRPr="007F5EA7">
        <w:rPr>
          <w:rFonts w:ascii="Times New Roman" w:hAnsi="Times New Roman" w:cs="Times New Roman"/>
          <w:sz w:val="24"/>
          <w:szCs w:val="24"/>
          <w:lang w:val="en-US"/>
        </w:rPr>
        <w:t>____________________________________</w:t>
      </w:r>
      <w:permEnd w:id="601691618"/>
      <w:r w:rsidRPr="007F5EA7">
        <w:rPr>
          <w:rFonts w:ascii="Times New Roman" w:hAnsi="Times New Roman" w:cs="Times New Roman"/>
          <w:sz w:val="24"/>
          <w:szCs w:val="24"/>
          <w:lang w:val="en-US"/>
        </w:rPr>
        <w:t xml:space="preserve"> acting under the </w:t>
      </w:r>
      <w:permStart w:id="1706298400" w:edGrp="everyone"/>
      <w:r w:rsidRPr="007F5EA7">
        <w:rPr>
          <w:rFonts w:ascii="Times New Roman" w:hAnsi="Times New Roman" w:cs="Times New Roman"/>
          <w:sz w:val="24"/>
          <w:szCs w:val="24"/>
          <w:lang w:val="en-US"/>
        </w:rPr>
        <w:t>_____________________________________</w:t>
      </w:r>
      <w:permEnd w:id="1706298400"/>
      <w:r w:rsidRPr="007F5EA7">
        <w:rPr>
          <w:rFonts w:ascii="Times New Roman" w:hAnsi="Times New Roman" w:cs="Times New Roman"/>
          <w:sz w:val="24"/>
          <w:szCs w:val="24"/>
          <w:lang w:val="en-US"/>
        </w:rPr>
        <w:t xml:space="preserve">, on the other side, collectively referred to as </w:t>
      </w:r>
      <w:r w:rsidRPr="007F5EA7">
        <w:rPr>
          <w:rFonts w:ascii="Times New Roman" w:hAnsi="Times New Roman" w:cs="Times New Roman"/>
          <w:b/>
          <w:sz w:val="24"/>
          <w:szCs w:val="24"/>
          <w:lang w:val="en-US"/>
        </w:rPr>
        <w:t>the Parties</w:t>
      </w:r>
      <w:r w:rsidRPr="007F5EA7">
        <w:rPr>
          <w:rFonts w:ascii="Times New Roman" w:hAnsi="Times New Roman" w:cs="Times New Roman"/>
          <w:sz w:val="24"/>
          <w:szCs w:val="24"/>
          <w:lang w:val="en-US"/>
        </w:rPr>
        <w:t>, have entered into this Agreement as follows:</w:t>
      </w:r>
    </w:p>
    <w:p w:rsidR="001E001D" w:rsidRPr="007F5EA7" w:rsidRDefault="001E001D" w:rsidP="001E001D">
      <w:pPr>
        <w:spacing w:after="0" w:line="240" w:lineRule="auto"/>
        <w:jc w:val="center"/>
        <w:rPr>
          <w:rFonts w:ascii="Times New Roman" w:hAnsi="Times New Roman" w:cs="Times New Roman"/>
          <w:b/>
          <w:sz w:val="24"/>
          <w:szCs w:val="24"/>
          <w:lang w:val="en-US"/>
        </w:rPr>
      </w:pPr>
      <w:r w:rsidRPr="007F5EA7">
        <w:rPr>
          <w:rFonts w:ascii="Times New Roman" w:hAnsi="Times New Roman" w:cs="Times New Roman"/>
          <w:b/>
          <w:sz w:val="24"/>
          <w:szCs w:val="24"/>
          <w:lang w:val="en-US"/>
        </w:rPr>
        <w:t>Terms used in the Agreement</w:t>
      </w:r>
    </w:p>
    <w:p w:rsidR="001E001D" w:rsidRPr="007F5EA7" w:rsidRDefault="001E001D" w:rsidP="001E001D">
      <w:pPr>
        <w:spacing w:after="0" w:line="240" w:lineRule="auto"/>
        <w:ind w:firstLine="708"/>
        <w:jc w:val="both"/>
        <w:rPr>
          <w:rFonts w:ascii="Times New Roman" w:hAnsi="Times New Roman" w:cs="Times New Roman"/>
          <w:sz w:val="24"/>
          <w:szCs w:val="24"/>
          <w:lang w:val="en-US"/>
        </w:rPr>
      </w:pPr>
      <w:r w:rsidRPr="007F5EA7">
        <w:rPr>
          <w:rFonts w:ascii="Times New Roman" w:hAnsi="Times New Roman" w:cs="Times New Roman"/>
          <w:sz w:val="24"/>
          <w:szCs w:val="24"/>
          <w:lang w:val="en-US"/>
        </w:rPr>
        <w:t>“Hard” block of places – provision to the Agent a guaranteed quota places (rooms) in vacation spots within the current calendar year without the right to revoke it in accordance to the check-in schedule provided by the Centre.</w:t>
      </w:r>
    </w:p>
    <w:p w:rsidR="001E001D" w:rsidRPr="007F5EA7" w:rsidRDefault="001E001D" w:rsidP="001E001D">
      <w:pPr>
        <w:spacing w:after="0" w:line="240" w:lineRule="auto"/>
        <w:ind w:firstLine="708"/>
        <w:jc w:val="both"/>
        <w:rPr>
          <w:rFonts w:ascii="Times New Roman" w:hAnsi="Times New Roman" w:cs="Times New Roman"/>
          <w:sz w:val="24"/>
          <w:szCs w:val="24"/>
          <w:lang w:val="en-US"/>
        </w:rPr>
      </w:pPr>
      <w:r w:rsidRPr="007F5EA7">
        <w:rPr>
          <w:rFonts w:ascii="Times New Roman" w:hAnsi="Times New Roman" w:cs="Times New Roman"/>
          <w:sz w:val="24"/>
          <w:szCs w:val="24"/>
          <w:lang w:val="en-US"/>
        </w:rPr>
        <w:t>“Soft” block of places – provision to the Agent a guaranteed quota places (rooms) in vacation spots within the current calendar year with the right to revoke it.</w:t>
      </w:r>
    </w:p>
    <w:p w:rsidR="001E001D" w:rsidRPr="007F5EA7" w:rsidRDefault="001E001D" w:rsidP="001E001D">
      <w:pPr>
        <w:spacing w:after="0" w:line="240" w:lineRule="auto"/>
        <w:ind w:firstLine="709"/>
        <w:jc w:val="both"/>
        <w:rPr>
          <w:rFonts w:ascii="Times New Roman" w:hAnsi="Times New Roman" w:cs="Times New Roman"/>
          <w:sz w:val="24"/>
          <w:szCs w:val="24"/>
          <w:lang w:val="en-US"/>
        </w:rPr>
      </w:pPr>
      <w:r w:rsidRPr="007F5EA7">
        <w:rPr>
          <w:rFonts w:ascii="Times New Roman" w:hAnsi="Times New Roman" w:cs="Times New Roman"/>
          <w:sz w:val="24"/>
          <w:szCs w:val="24"/>
          <w:lang w:val="en-US"/>
        </w:rPr>
        <w:t>Third parties – legal entities that the Agent makes a deal with on its own behalf to implement tours provided by the Centre.</w:t>
      </w:r>
    </w:p>
    <w:p w:rsidR="001E001D" w:rsidRPr="007F5EA7" w:rsidRDefault="001E001D" w:rsidP="001E001D">
      <w:pPr>
        <w:spacing w:after="0" w:line="240" w:lineRule="auto"/>
        <w:ind w:firstLine="709"/>
        <w:jc w:val="both"/>
        <w:rPr>
          <w:rFonts w:ascii="Times New Roman" w:hAnsi="Times New Roman" w:cs="Times New Roman"/>
          <w:sz w:val="24"/>
          <w:szCs w:val="24"/>
          <w:lang w:val="en-US"/>
        </w:rPr>
      </w:pPr>
      <w:r w:rsidRPr="007F5EA7">
        <w:rPr>
          <w:rFonts w:ascii="Times New Roman" w:hAnsi="Times New Roman" w:cs="Times New Roman"/>
          <w:sz w:val="24"/>
          <w:szCs w:val="24"/>
          <w:lang w:val="en-US"/>
        </w:rPr>
        <w:t>Client – an individual who is a consumer of final services of an implemented tour.</w:t>
      </w:r>
    </w:p>
    <w:p w:rsidR="001E001D" w:rsidRPr="007F5EA7" w:rsidRDefault="001E001D" w:rsidP="001E001D">
      <w:pPr>
        <w:pStyle w:val="a4"/>
        <w:numPr>
          <w:ilvl w:val="0"/>
          <w:numId w:val="1"/>
        </w:numPr>
        <w:spacing w:before="80" w:after="80" w:line="240" w:lineRule="auto"/>
        <w:ind w:left="1066" w:hanging="357"/>
        <w:contextualSpacing w:val="0"/>
        <w:jc w:val="center"/>
        <w:rPr>
          <w:rFonts w:ascii="Times New Roman" w:hAnsi="Times New Roman" w:cs="Times New Roman"/>
          <w:b/>
          <w:sz w:val="24"/>
          <w:szCs w:val="24"/>
          <w:lang w:val="en-US"/>
        </w:rPr>
      </w:pPr>
      <w:r w:rsidRPr="007F5EA7">
        <w:rPr>
          <w:rFonts w:ascii="Times New Roman" w:hAnsi="Times New Roman" w:cs="Times New Roman"/>
          <w:b/>
          <w:sz w:val="24"/>
          <w:szCs w:val="24"/>
          <w:lang w:val="en-US"/>
        </w:rPr>
        <w:t>Scope of the Agreement</w:t>
      </w:r>
    </w:p>
    <w:p w:rsidR="001E001D" w:rsidRPr="007F5EA7" w:rsidRDefault="001E001D" w:rsidP="001E001D">
      <w:pPr>
        <w:pStyle w:val="a4"/>
        <w:numPr>
          <w:ilvl w:val="1"/>
          <w:numId w:val="1"/>
        </w:numPr>
        <w:spacing w:after="0" w:line="240" w:lineRule="auto"/>
        <w:ind w:left="0" w:firstLine="709"/>
        <w:jc w:val="both"/>
        <w:rPr>
          <w:rFonts w:ascii="Times New Roman" w:hAnsi="Times New Roman" w:cs="Times New Roman"/>
          <w:sz w:val="24"/>
          <w:szCs w:val="24"/>
          <w:lang w:val="en-US"/>
        </w:rPr>
      </w:pPr>
      <w:r w:rsidRPr="007F5EA7">
        <w:rPr>
          <w:rFonts w:ascii="Times New Roman" w:hAnsi="Times New Roman" w:cs="Times New Roman"/>
          <w:sz w:val="24"/>
          <w:szCs w:val="24"/>
          <w:lang w:val="en-US"/>
        </w:rPr>
        <w:t>Within the framework of the present Agreement, the Agent, on its own behalf and for remuneration, enters into commitment to take upon instructions from and to act in the interests of the Centre to implement the following actions:</w:t>
      </w:r>
    </w:p>
    <w:p w:rsidR="001E001D" w:rsidRPr="007F5EA7" w:rsidRDefault="001E001D" w:rsidP="001E001D">
      <w:pPr>
        <w:pStyle w:val="a4"/>
        <w:numPr>
          <w:ilvl w:val="2"/>
          <w:numId w:val="1"/>
        </w:numPr>
        <w:spacing w:after="0" w:line="240" w:lineRule="auto"/>
        <w:ind w:left="0" w:firstLine="709"/>
        <w:jc w:val="both"/>
        <w:rPr>
          <w:rFonts w:ascii="Times New Roman" w:hAnsi="Times New Roman" w:cs="Times New Roman"/>
          <w:sz w:val="24"/>
          <w:szCs w:val="24"/>
          <w:lang w:val="en-US"/>
        </w:rPr>
      </w:pPr>
      <w:r w:rsidRPr="007F5EA7">
        <w:rPr>
          <w:rFonts w:ascii="Times New Roman" w:hAnsi="Times New Roman" w:cs="Times New Roman"/>
          <w:sz w:val="24"/>
          <w:szCs w:val="24"/>
          <w:lang w:val="en-US"/>
        </w:rPr>
        <w:t>to enter into agreement types not prohibited by the law with third parties and clients aimed to implement tours to National parks, reserves, alpine ski Centres, hotels, recreation resorts, sanatoriums, sightseeing and New Year’s tours and others vacation spots (hereinafter vacation spots, accommodation facilities) situated both within the Republic of Belarus and outside the country, in accordance to and under conditions provided for by the present Agreement;</w:t>
      </w:r>
    </w:p>
    <w:p w:rsidR="001E001D" w:rsidRPr="007F5EA7" w:rsidRDefault="001E001D" w:rsidP="001E001D">
      <w:pPr>
        <w:pStyle w:val="a4"/>
        <w:numPr>
          <w:ilvl w:val="2"/>
          <w:numId w:val="1"/>
        </w:numPr>
        <w:spacing w:after="0" w:line="240" w:lineRule="auto"/>
        <w:ind w:left="0" w:firstLine="709"/>
        <w:jc w:val="both"/>
        <w:rPr>
          <w:rFonts w:ascii="Times New Roman" w:hAnsi="Times New Roman" w:cs="Times New Roman"/>
          <w:sz w:val="24"/>
          <w:szCs w:val="24"/>
          <w:lang w:val="en-US"/>
        </w:rPr>
      </w:pPr>
      <w:r w:rsidRPr="007F5EA7">
        <w:rPr>
          <w:rFonts w:ascii="Times New Roman" w:hAnsi="Times New Roman" w:cs="Times New Roman"/>
          <w:sz w:val="24"/>
          <w:szCs w:val="24"/>
          <w:lang w:val="en-US"/>
        </w:rPr>
        <w:t>to implement other actions and formalities that are necessary to a proper execution of an assignment provided for by the present Agreement.</w:t>
      </w:r>
    </w:p>
    <w:p w:rsidR="001E001D" w:rsidRPr="007F5EA7" w:rsidRDefault="001E001D" w:rsidP="001E001D">
      <w:pPr>
        <w:pStyle w:val="a4"/>
        <w:numPr>
          <w:ilvl w:val="1"/>
          <w:numId w:val="1"/>
        </w:numPr>
        <w:spacing w:after="0" w:line="240" w:lineRule="auto"/>
        <w:ind w:left="0" w:firstLine="709"/>
        <w:jc w:val="both"/>
        <w:rPr>
          <w:rFonts w:ascii="Times New Roman" w:hAnsi="Times New Roman" w:cs="Times New Roman"/>
          <w:sz w:val="24"/>
          <w:szCs w:val="24"/>
          <w:lang w:val="en-US"/>
        </w:rPr>
      </w:pPr>
      <w:r w:rsidRPr="007F5EA7">
        <w:rPr>
          <w:rFonts w:ascii="Times New Roman" w:hAnsi="Times New Roman" w:cs="Times New Roman"/>
          <w:sz w:val="24"/>
          <w:szCs w:val="24"/>
          <w:lang w:val="en-US"/>
        </w:rPr>
        <w:t xml:space="preserve">Vacation spots, services price included to a tour, check-in and check-out dates, rooms categories, as well as other services and information on them are to be stated on the </w:t>
      </w:r>
      <w:hyperlink r:id="rId8" w:history="1">
        <w:r w:rsidRPr="007F5EA7">
          <w:rPr>
            <w:rFonts w:ascii="Times New Roman" w:hAnsi="Times New Roman" w:cs="Times New Roman"/>
            <w:color w:val="0070C0"/>
            <w:sz w:val="24"/>
            <w:szCs w:val="24"/>
            <w:u w:val="single"/>
            <w:lang w:val="en-US"/>
          </w:rPr>
          <w:t>https://vetliva.by</w:t>
        </w:r>
      </w:hyperlink>
      <w:r w:rsidRPr="007F5EA7">
        <w:rPr>
          <w:rFonts w:ascii="Times New Roman" w:hAnsi="Times New Roman" w:cs="Times New Roman"/>
          <w:color w:val="0070C0"/>
          <w:sz w:val="24"/>
          <w:szCs w:val="24"/>
          <w:u w:val="single"/>
          <w:lang w:val="en-US"/>
        </w:rPr>
        <w:t>, https://vetliva.com, https://vetliva.ru.</w:t>
      </w:r>
      <w:r w:rsidRPr="007F5EA7">
        <w:rPr>
          <w:rFonts w:ascii="Times New Roman" w:hAnsi="Times New Roman" w:cs="Times New Roman"/>
          <w:sz w:val="24"/>
          <w:szCs w:val="24"/>
          <w:lang w:val="en-US"/>
        </w:rPr>
        <w:t xml:space="preserve"> website (hereinafter the website).</w:t>
      </w:r>
    </w:p>
    <w:p w:rsidR="001E001D" w:rsidRPr="007F5EA7" w:rsidRDefault="001E001D" w:rsidP="001E001D">
      <w:pPr>
        <w:pStyle w:val="a4"/>
        <w:numPr>
          <w:ilvl w:val="1"/>
          <w:numId w:val="1"/>
        </w:numPr>
        <w:spacing w:after="0" w:line="240" w:lineRule="auto"/>
        <w:ind w:left="0" w:firstLine="851"/>
        <w:jc w:val="both"/>
        <w:rPr>
          <w:rFonts w:ascii="Times New Roman" w:hAnsi="Times New Roman" w:cs="Times New Roman"/>
          <w:sz w:val="24"/>
          <w:szCs w:val="24"/>
          <w:lang w:val="en-US"/>
        </w:rPr>
      </w:pPr>
      <w:r w:rsidRPr="007F5EA7">
        <w:rPr>
          <w:rFonts w:ascii="Times New Roman" w:hAnsi="Times New Roman" w:cs="Times New Roman"/>
          <w:sz w:val="24"/>
          <w:szCs w:val="24"/>
          <w:lang w:val="en-US"/>
        </w:rPr>
        <w:t>The level of remuneration 5% of the price of a tour acquired is to be stated on the website and to be documented in accordance to a certain tour acquired in an invoice issued by the Centre unless otherwise provided for in additional agreements to the present Agreement.</w:t>
      </w:r>
    </w:p>
    <w:p w:rsidR="001E001D" w:rsidRPr="007F5EA7" w:rsidRDefault="001E001D" w:rsidP="001E001D">
      <w:pPr>
        <w:pStyle w:val="a4"/>
        <w:numPr>
          <w:ilvl w:val="1"/>
          <w:numId w:val="1"/>
        </w:numPr>
        <w:spacing w:after="0" w:line="240" w:lineRule="auto"/>
        <w:ind w:left="0" w:firstLine="851"/>
        <w:jc w:val="both"/>
        <w:rPr>
          <w:rFonts w:ascii="Times New Roman" w:hAnsi="Times New Roman" w:cs="Times New Roman"/>
          <w:sz w:val="24"/>
          <w:szCs w:val="24"/>
          <w:lang w:val="en-US"/>
        </w:rPr>
      </w:pPr>
      <w:r w:rsidRPr="007F5EA7">
        <w:rPr>
          <w:rFonts w:ascii="Times New Roman" w:hAnsi="Times New Roman" w:cs="Times New Roman"/>
          <w:sz w:val="24"/>
          <w:szCs w:val="24"/>
          <w:lang w:val="en-US"/>
        </w:rPr>
        <w:t>The Agent has the right to run an errand of the Centre under conditions of one-time applications, in accordance to and under conditions provided for by the present Agreement, or under conditions of “hard” or “soft” block of places.</w:t>
      </w:r>
    </w:p>
    <w:p w:rsidR="001E001D" w:rsidRPr="007F5EA7" w:rsidRDefault="001E001D" w:rsidP="001E001D">
      <w:pPr>
        <w:pStyle w:val="a4"/>
        <w:numPr>
          <w:ilvl w:val="1"/>
          <w:numId w:val="1"/>
        </w:numPr>
        <w:spacing w:after="0" w:line="240" w:lineRule="auto"/>
        <w:ind w:left="0" w:firstLine="851"/>
        <w:jc w:val="both"/>
        <w:rPr>
          <w:rFonts w:ascii="Times New Roman" w:hAnsi="Times New Roman" w:cs="Times New Roman"/>
          <w:sz w:val="24"/>
          <w:szCs w:val="24"/>
          <w:lang w:val="en-US"/>
        </w:rPr>
      </w:pPr>
      <w:r w:rsidRPr="007F5EA7">
        <w:rPr>
          <w:rFonts w:ascii="Times New Roman" w:hAnsi="Times New Roman" w:cs="Times New Roman"/>
          <w:sz w:val="24"/>
          <w:szCs w:val="24"/>
          <w:lang w:val="en-US"/>
        </w:rPr>
        <w:t>Provision a quota places to the Agent in vacation sports under conditions of “hard” or “soft” block of places, its implementation, terms of payment, as well as conditions of cancellation are to be agreed on by the Parties by means of signing an additional agreement to the present Agreement.</w:t>
      </w:r>
    </w:p>
    <w:p w:rsidR="001E001D" w:rsidRPr="007F5EA7" w:rsidRDefault="001E001D" w:rsidP="001E001D">
      <w:pPr>
        <w:pStyle w:val="a4"/>
        <w:numPr>
          <w:ilvl w:val="0"/>
          <w:numId w:val="1"/>
        </w:numPr>
        <w:spacing w:before="80" w:after="80" w:line="240" w:lineRule="auto"/>
        <w:ind w:left="1066" w:hanging="357"/>
        <w:contextualSpacing w:val="0"/>
        <w:jc w:val="center"/>
        <w:rPr>
          <w:rFonts w:ascii="Times New Roman" w:hAnsi="Times New Roman" w:cs="Times New Roman"/>
          <w:b/>
          <w:sz w:val="24"/>
          <w:szCs w:val="24"/>
          <w:lang w:val="en-US"/>
        </w:rPr>
      </w:pPr>
      <w:r w:rsidRPr="007F5EA7">
        <w:rPr>
          <w:rFonts w:ascii="Times New Roman" w:hAnsi="Times New Roman" w:cs="Times New Roman"/>
          <w:b/>
          <w:sz w:val="24"/>
          <w:szCs w:val="24"/>
          <w:lang w:val="en-US"/>
        </w:rPr>
        <w:t>Procedure for cooperation of the Parties</w:t>
      </w:r>
    </w:p>
    <w:p w:rsidR="001E001D" w:rsidRPr="007F5EA7" w:rsidRDefault="001E001D" w:rsidP="001E001D">
      <w:pPr>
        <w:pStyle w:val="a4"/>
        <w:numPr>
          <w:ilvl w:val="1"/>
          <w:numId w:val="1"/>
        </w:numPr>
        <w:spacing w:after="0" w:line="240" w:lineRule="auto"/>
        <w:ind w:left="0" w:firstLine="851"/>
        <w:jc w:val="both"/>
        <w:rPr>
          <w:rFonts w:ascii="Times New Roman" w:hAnsi="Times New Roman" w:cs="Times New Roman"/>
          <w:sz w:val="24"/>
          <w:szCs w:val="24"/>
          <w:lang w:val="en-US"/>
        </w:rPr>
      </w:pPr>
      <w:r w:rsidRPr="007F5EA7">
        <w:rPr>
          <w:rFonts w:ascii="Times New Roman" w:hAnsi="Times New Roman" w:cs="Times New Roman"/>
          <w:sz w:val="24"/>
          <w:szCs w:val="24"/>
          <w:lang w:val="en-US"/>
        </w:rPr>
        <w:t xml:space="preserve">The Agent sends to the Centre an application to book a tour. The application of the Agent is to be sent to the Centre in written form (by facsimile way, electronic mail or by other means of communication). The responsibility of the Agent is to control the delivery of an application to the Centre. An application to book a tour is to be accepted by the Centre if there are all data necessary to make a booking (surname, name and patronymic of each tourist, date of birth, passport data, accommodation object, room category, check-in and check-out dates) on a form with indication of the position and the surname, name and patronymic of an individual responsible for processing an application and his or her phone number. The Centre has the right to provide to the Agent a voucher that must contain duplicated data from the application: a list of booked services, personal data of the services </w:t>
      </w:r>
      <w:r w:rsidRPr="007F5EA7">
        <w:rPr>
          <w:rFonts w:ascii="Times New Roman" w:hAnsi="Times New Roman" w:cs="Times New Roman"/>
          <w:sz w:val="24"/>
          <w:szCs w:val="24"/>
          <w:lang w:val="en-US"/>
        </w:rPr>
        <w:lastRenderedPageBreak/>
        <w:t>consumers, accommodation facility name, period of service delivery; at the same time, the voucher is to be considered valid only in case of a proper implementation of the application payment by a client in accordance to the present</w:t>
      </w:r>
      <w:r w:rsidRPr="007F5EA7">
        <w:rPr>
          <w:rFonts w:ascii="Times New Roman" w:hAnsi="Times New Roman" w:cs="Times New Roman"/>
          <w:color w:val="FFFFFF" w:themeColor="background1"/>
          <w:sz w:val="24"/>
          <w:szCs w:val="24"/>
          <w:lang w:val="en-US"/>
        </w:rPr>
        <w:t xml:space="preserve"> </w:t>
      </w:r>
      <w:r w:rsidRPr="007F5EA7">
        <w:rPr>
          <w:rFonts w:ascii="Times New Roman" w:hAnsi="Times New Roman" w:cs="Times New Roman"/>
          <w:sz w:val="24"/>
          <w:szCs w:val="24"/>
          <w:lang w:val="en-US"/>
        </w:rPr>
        <w:t>Agreement.</w:t>
      </w:r>
    </w:p>
    <w:p w:rsidR="001E001D" w:rsidRPr="007F5EA7" w:rsidRDefault="001E001D" w:rsidP="001E001D">
      <w:pPr>
        <w:pStyle w:val="a4"/>
        <w:numPr>
          <w:ilvl w:val="1"/>
          <w:numId w:val="1"/>
        </w:numPr>
        <w:spacing w:after="0" w:line="240" w:lineRule="auto"/>
        <w:ind w:left="0" w:firstLine="851"/>
        <w:jc w:val="both"/>
        <w:rPr>
          <w:rFonts w:ascii="Times New Roman" w:hAnsi="Times New Roman" w:cs="Times New Roman"/>
          <w:sz w:val="24"/>
          <w:szCs w:val="24"/>
          <w:lang w:val="en-US"/>
        </w:rPr>
      </w:pPr>
      <w:r w:rsidRPr="007F5EA7">
        <w:rPr>
          <w:rFonts w:ascii="Times New Roman" w:hAnsi="Times New Roman" w:cs="Times New Roman"/>
          <w:sz w:val="24"/>
          <w:szCs w:val="24"/>
          <w:lang w:val="en-US"/>
        </w:rPr>
        <w:t>After receiving an application, the Centre books an appropriate tour in accordance to the appropriate application and confirms it in written form by means of issuing an invoice to the Agent, or, if it is not possible to provide the services declared by the Agent, the Centre refuses to book an appropriate tour (tours) or offers alternative options. It is also agreed by the Parties that non-issuing of an invoice by the Centre to the Agent within a period set is to be considered as a refusal to book a tour (tours).</w:t>
      </w:r>
    </w:p>
    <w:p w:rsidR="001E001D" w:rsidRPr="007F5EA7" w:rsidRDefault="001E001D" w:rsidP="001E001D">
      <w:pPr>
        <w:pStyle w:val="a4"/>
        <w:numPr>
          <w:ilvl w:val="1"/>
          <w:numId w:val="1"/>
        </w:numPr>
        <w:spacing w:after="0" w:line="240" w:lineRule="auto"/>
        <w:ind w:left="0" w:firstLine="851"/>
        <w:jc w:val="both"/>
        <w:rPr>
          <w:rFonts w:ascii="Times New Roman" w:hAnsi="Times New Roman" w:cs="Times New Roman"/>
          <w:sz w:val="24"/>
          <w:szCs w:val="24"/>
          <w:lang w:val="en-US"/>
        </w:rPr>
      </w:pPr>
      <w:r w:rsidRPr="007F5EA7">
        <w:rPr>
          <w:rFonts w:ascii="Times New Roman" w:hAnsi="Times New Roman" w:cs="Times New Roman"/>
          <w:sz w:val="24"/>
          <w:szCs w:val="24"/>
          <w:lang w:val="en-US"/>
        </w:rPr>
        <w:t xml:space="preserve">The Agent has the right to book tours by means of an online booking system provided on the website of the Centre </w:t>
      </w:r>
      <w:hyperlink r:id="rId9" w:history="1">
        <w:r w:rsidRPr="007F5EA7">
          <w:rPr>
            <w:rFonts w:ascii="Times New Roman" w:hAnsi="Times New Roman" w:cs="Times New Roman"/>
            <w:color w:val="0070C0"/>
            <w:sz w:val="24"/>
            <w:szCs w:val="24"/>
            <w:u w:val="single"/>
            <w:lang w:val="en-US"/>
          </w:rPr>
          <w:t>https://vetliva.by</w:t>
        </w:r>
      </w:hyperlink>
      <w:r w:rsidRPr="007F5EA7">
        <w:rPr>
          <w:rFonts w:ascii="Times New Roman" w:hAnsi="Times New Roman" w:cs="Times New Roman"/>
          <w:color w:val="0070C0"/>
          <w:sz w:val="24"/>
          <w:szCs w:val="24"/>
          <w:u w:val="single"/>
          <w:lang w:val="en-US"/>
        </w:rPr>
        <w:t>, https://vetliva.com, https://vetliva.ru.</w:t>
      </w:r>
      <w:r w:rsidRPr="007F5EA7">
        <w:rPr>
          <w:rFonts w:ascii="Times New Roman" w:hAnsi="Times New Roman" w:cs="Times New Roman"/>
          <w:color w:val="000000"/>
          <w:sz w:val="24"/>
          <w:szCs w:val="24"/>
          <w:lang w:val="en-US"/>
        </w:rPr>
        <w:t xml:space="preserve"> </w:t>
      </w:r>
      <w:r w:rsidRPr="007F5EA7">
        <w:rPr>
          <w:rFonts w:ascii="Times New Roman" w:hAnsi="Times New Roman" w:cs="Times New Roman"/>
          <w:sz w:val="24"/>
          <w:szCs w:val="24"/>
          <w:lang w:val="en-US"/>
        </w:rPr>
        <w:t>In order to use the online booking system to the full, including direct tours booking, after the registration of the Agent, the Centre provides a password and a login that are confidential and cannot be shared.</w:t>
      </w:r>
    </w:p>
    <w:p w:rsidR="001E001D" w:rsidRPr="007F5EA7" w:rsidRDefault="001E001D" w:rsidP="001E001D">
      <w:pPr>
        <w:pStyle w:val="a4"/>
        <w:numPr>
          <w:ilvl w:val="1"/>
          <w:numId w:val="1"/>
        </w:numPr>
        <w:spacing w:after="0" w:line="240" w:lineRule="auto"/>
        <w:ind w:left="0" w:firstLine="851"/>
        <w:jc w:val="both"/>
        <w:rPr>
          <w:rFonts w:ascii="Times New Roman" w:hAnsi="Times New Roman" w:cs="Times New Roman"/>
          <w:sz w:val="24"/>
          <w:szCs w:val="24"/>
          <w:lang w:val="en-US"/>
        </w:rPr>
      </w:pPr>
      <w:r w:rsidRPr="007F5EA7">
        <w:rPr>
          <w:rFonts w:ascii="Times New Roman" w:hAnsi="Times New Roman" w:cs="Times New Roman"/>
          <w:sz w:val="24"/>
          <w:szCs w:val="24"/>
          <w:lang w:val="en-US"/>
        </w:rPr>
        <w:t>After the registration of the Agent, an invoice to pay an application and a voucher are formed in the personal account of the Agent where duplicated data from the application (a list of booked services, personal data of the services consumers, accommodation facility name, period of service provision) are stated. The Agent has the right to print the voucher in paper; at the same time, the voucher is to be considered as valid only in case of a proper implementation of the application payment by the Client in accordance to the present Agreement.</w:t>
      </w:r>
    </w:p>
    <w:p w:rsidR="001E001D" w:rsidRPr="007F5EA7" w:rsidRDefault="001E001D" w:rsidP="001E001D">
      <w:pPr>
        <w:pStyle w:val="a4"/>
        <w:numPr>
          <w:ilvl w:val="1"/>
          <w:numId w:val="1"/>
        </w:numPr>
        <w:spacing w:after="0" w:line="240" w:lineRule="auto"/>
        <w:ind w:left="0" w:firstLine="851"/>
        <w:jc w:val="both"/>
        <w:rPr>
          <w:rFonts w:ascii="Times New Roman" w:hAnsi="Times New Roman" w:cs="Times New Roman"/>
          <w:sz w:val="24"/>
          <w:szCs w:val="24"/>
          <w:lang w:val="en-US"/>
        </w:rPr>
      </w:pPr>
      <w:r w:rsidRPr="007F5EA7">
        <w:rPr>
          <w:rFonts w:ascii="Times New Roman" w:hAnsi="Times New Roman" w:cs="Times New Roman"/>
          <w:sz w:val="24"/>
          <w:szCs w:val="24"/>
          <w:lang w:val="en-US"/>
        </w:rPr>
        <w:t>The Parties must agree on all the amendments of the conditions of an application. Amendments to a confirmed, but not paid application are to be considered as a new application and are to be confirmed repeatedly by means of issuing an invoice. If amendments were made to a confirmed and paid application, each amendment is to be confirmed separately. At the same time, it causes consequences for the Agent that are mentioned in the Chapter 3 of the present Agreement.</w:t>
      </w:r>
    </w:p>
    <w:p w:rsidR="001E001D" w:rsidRPr="007F5EA7" w:rsidRDefault="001E001D" w:rsidP="001E001D">
      <w:pPr>
        <w:pStyle w:val="a4"/>
        <w:numPr>
          <w:ilvl w:val="1"/>
          <w:numId w:val="1"/>
        </w:numPr>
        <w:spacing w:after="0" w:line="240" w:lineRule="auto"/>
        <w:ind w:left="0" w:firstLine="851"/>
        <w:jc w:val="both"/>
        <w:rPr>
          <w:rFonts w:ascii="Times New Roman" w:hAnsi="Times New Roman" w:cs="Times New Roman"/>
          <w:sz w:val="24"/>
          <w:szCs w:val="24"/>
          <w:lang w:val="en-US"/>
        </w:rPr>
      </w:pPr>
      <w:r w:rsidRPr="007F5EA7">
        <w:rPr>
          <w:rFonts w:ascii="Times New Roman" w:hAnsi="Times New Roman" w:cs="Times New Roman"/>
          <w:sz w:val="24"/>
          <w:szCs w:val="24"/>
          <w:lang w:val="en-US"/>
        </w:rPr>
        <w:t>If there are any reasons that do not allow the Centre to accept a booking of services declared by the Agent, the Centre must notify the Agent about alternative options of other services that would result in the following application from the Agent of a written refusal of an option offered.</w:t>
      </w:r>
    </w:p>
    <w:p w:rsidR="001E001D" w:rsidRPr="007F5EA7" w:rsidRDefault="001E001D" w:rsidP="001E001D">
      <w:pPr>
        <w:pStyle w:val="a4"/>
        <w:numPr>
          <w:ilvl w:val="1"/>
          <w:numId w:val="1"/>
        </w:numPr>
        <w:spacing w:after="0" w:line="240" w:lineRule="auto"/>
        <w:ind w:left="0" w:firstLine="851"/>
        <w:jc w:val="both"/>
        <w:rPr>
          <w:rFonts w:ascii="Times New Roman" w:hAnsi="Times New Roman" w:cs="Times New Roman"/>
          <w:sz w:val="24"/>
          <w:szCs w:val="24"/>
          <w:lang w:val="en-US"/>
        </w:rPr>
      </w:pPr>
      <w:r w:rsidRPr="007F5EA7">
        <w:rPr>
          <w:rFonts w:ascii="Times New Roman" w:hAnsi="Times New Roman" w:cs="Times New Roman"/>
          <w:sz w:val="24"/>
          <w:szCs w:val="24"/>
          <w:lang w:val="en-US"/>
        </w:rPr>
        <w:t>The Parties do allow a replacement of a booked accommodation facility by an accommodation facility of the same or a higher category in an application confirmed that would come from the Agent in case of the refusal of the accommodation facility of a previously confirmed</w:t>
      </w:r>
      <w:r w:rsidRPr="007F5EA7">
        <w:rPr>
          <w:rFonts w:ascii="Times New Roman" w:hAnsi="Times New Roman" w:cs="Times New Roman"/>
          <w:color w:val="FFFFFF" w:themeColor="background1"/>
          <w:sz w:val="24"/>
          <w:szCs w:val="24"/>
          <w:lang w:val="en-US"/>
        </w:rPr>
        <w:t>_</w:t>
      </w:r>
      <w:r w:rsidRPr="007F5EA7">
        <w:rPr>
          <w:rFonts w:ascii="Times New Roman" w:hAnsi="Times New Roman" w:cs="Times New Roman"/>
          <w:sz w:val="24"/>
          <w:szCs w:val="24"/>
          <w:lang w:val="en-US"/>
        </w:rPr>
        <w:t>booking.</w:t>
      </w:r>
    </w:p>
    <w:p w:rsidR="001E001D" w:rsidRPr="007F5EA7" w:rsidRDefault="001E001D" w:rsidP="001E001D">
      <w:pPr>
        <w:pStyle w:val="a4"/>
        <w:numPr>
          <w:ilvl w:val="0"/>
          <w:numId w:val="1"/>
        </w:numPr>
        <w:spacing w:before="80" w:after="80" w:line="240" w:lineRule="auto"/>
        <w:ind w:left="1066" w:hanging="357"/>
        <w:contextualSpacing w:val="0"/>
        <w:jc w:val="center"/>
        <w:rPr>
          <w:rFonts w:ascii="Times New Roman" w:hAnsi="Times New Roman" w:cs="Times New Roman"/>
          <w:b/>
          <w:sz w:val="24"/>
          <w:szCs w:val="24"/>
          <w:lang w:val="en-US"/>
        </w:rPr>
      </w:pPr>
      <w:r w:rsidRPr="007F5EA7">
        <w:rPr>
          <w:rFonts w:ascii="Times New Roman" w:hAnsi="Times New Roman" w:cs="Times New Roman"/>
          <w:b/>
          <w:sz w:val="24"/>
          <w:szCs w:val="24"/>
          <w:lang w:val="en-US"/>
        </w:rPr>
        <w:t>Tour cancellation and revocation by the Agent policy</w:t>
      </w:r>
    </w:p>
    <w:p w:rsidR="001E001D" w:rsidRPr="007F5EA7" w:rsidRDefault="001E001D" w:rsidP="001E001D">
      <w:pPr>
        <w:pStyle w:val="a4"/>
        <w:numPr>
          <w:ilvl w:val="1"/>
          <w:numId w:val="1"/>
        </w:numPr>
        <w:spacing w:after="0" w:line="240" w:lineRule="auto"/>
        <w:ind w:left="34" w:firstLine="817"/>
        <w:jc w:val="both"/>
        <w:rPr>
          <w:rFonts w:ascii="Times New Roman" w:hAnsi="Times New Roman" w:cs="Times New Roman"/>
          <w:sz w:val="24"/>
          <w:szCs w:val="24"/>
          <w:lang w:val="en-US"/>
        </w:rPr>
      </w:pPr>
      <w:r w:rsidRPr="007F5EA7">
        <w:rPr>
          <w:rFonts w:ascii="Times New Roman" w:hAnsi="Times New Roman" w:cs="Times New Roman"/>
          <w:sz w:val="24"/>
          <w:szCs w:val="24"/>
          <w:lang w:val="en-US"/>
        </w:rPr>
        <w:t>The Agent has the right to refuse of a tour booked at any time. To the Parties, this means that the Centre receives from the Agent a written notification of the revocation of a booking. The Agent has the right to revoke an application only under conditions of a full cost-covering paid to the Centre. The date of receipt by the Centre of an appropriate written notification from the Agent is to be considered as the date of the revocation of an application.</w:t>
      </w:r>
    </w:p>
    <w:p w:rsidR="001E001D" w:rsidRPr="007F5EA7" w:rsidRDefault="001E001D" w:rsidP="001E001D">
      <w:pPr>
        <w:pStyle w:val="a4"/>
        <w:numPr>
          <w:ilvl w:val="1"/>
          <w:numId w:val="1"/>
        </w:numPr>
        <w:spacing w:after="0" w:line="240" w:lineRule="auto"/>
        <w:ind w:left="0" w:firstLine="851"/>
        <w:jc w:val="both"/>
        <w:rPr>
          <w:rFonts w:ascii="Times New Roman" w:hAnsi="Times New Roman" w:cs="Times New Roman"/>
          <w:sz w:val="24"/>
          <w:szCs w:val="24"/>
          <w:lang w:val="en-US"/>
        </w:rPr>
      </w:pPr>
      <w:r w:rsidRPr="007F5EA7">
        <w:rPr>
          <w:rFonts w:ascii="Times New Roman" w:hAnsi="Times New Roman" w:cs="Times New Roman"/>
          <w:sz w:val="24"/>
          <w:szCs w:val="24"/>
          <w:lang w:val="en-US"/>
        </w:rPr>
        <w:t>If an application is revoked, the Agent must cover to the Centre all the costs that are based on the Agent’s refusal of a tour booked for any reason, in particular the Centre’s real costs of the implementation of the present Agreement. The real costs of the Centre are any financial costs based on the implementation of an application by the Agent, including fines, penalties and withholdings paid by the Centre to the service providers (a host party, an accommodation facility, guides, a carrier or other individuals that provide services) when the Centre refuses of any services due to the refusal for the part of the Agent.</w:t>
      </w:r>
    </w:p>
    <w:p w:rsidR="001E001D" w:rsidRPr="007F5EA7" w:rsidRDefault="001E001D" w:rsidP="001E001D">
      <w:pPr>
        <w:pStyle w:val="a4"/>
        <w:numPr>
          <w:ilvl w:val="1"/>
          <w:numId w:val="1"/>
        </w:numPr>
        <w:spacing w:after="0" w:line="240" w:lineRule="auto"/>
        <w:ind w:left="34" w:firstLine="817"/>
        <w:jc w:val="both"/>
        <w:rPr>
          <w:rFonts w:ascii="Times New Roman" w:hAnsi="Times New Roman" w:cs="Times New Roman"/>
          <w:sz w:val="24"/>
          <w:szCs w:val="24"/>
          <w:lang w:val="en-US"/>
        </w:rPr>
      </w:pPr>
      <w:r w:rsidRPr="007F5EA7">
        <w:rPr>
          <w:rFonts w:ascii="Times New Roman" w:hAnsi="Times New Roman" w:cs="Times New Roman"/>
          <w:sz w:val="24"/>
          <w:szCs w:val="24"/>
          <w:lang w:val="en-US"/>
        </w:rPr>
        <w:t>When the Agent refuses of a tour booked, the Centre returns to the Agent funds that were received by the Centre from the Agent as a prepayment for a tour revoked, except for real costs within five bank days from the date of an application revocation by the Agent.</w:t>
      </w:r>
    </w:p>
    <w:p w:rsidR="001E001D" w:rsidRPr="007F5EA7" w:rsidRDefault="001E001D" w:rsidP="001E001D">
      <w:pPr>
        <w:pStyle w:val="a4"/>
        <w:spacing w:after="0" w:line="240" w:lineRule="auto"/>
        <w:ind w:left="0" w:firstLine="851"/>
        <w:jc w:val="both"/>
        <w:rPr>
          <w:rFonts w:ascii="Times New Roman" w:hAnsi="Times New Roman" w:cs="Times New Roman"/>
          <w:sz w:val="24"/>
          <w:szCs w:val="24"/>
          <w:lang w:val="en-US"/>
        </w:rPr>
      </w:pPr>
      <w:r w:rsidRPr="007F5EA7">
        <w:rPr>
          <w:rFonts w:ascii="Times New Roman" w:hAnsi="Times New Roman" w:cs="Times New Roman"/>
          <w:sz w:val="24"/>
          <w:szCs w:val="24"/>
          <w:lang w:val="en-US"/>
        </w:rPr>
        <w:t>3.4.</w:t>
      </w:r>
      <w:r w:rsidRPr="007F5EA7">
        <w:rPr>
          <w:rFonts w:ascii="Times New Roman" w:hAnsi="Times New Roman" w:cs="Times New Roman"/>
          <w:sz w:val="24"/>
          <w:szCs w:val="24"/>
          <w:lang w:val="en-US"/>
        </w:rPr>
        <w:tab/>
        <w:t>In case if there is no prepayment, the Centre requires to pay the cost by means of provision to the Agent a special invoice that must be paid by the Agent within five bank days from the date of the receipt of the invoice from the Centre to cover the costs.</w:t>
      </w:r>
    </w:p>
    <w:p w:rsidR="001E001D" w:rsidRPr="007F5EA7" w:rsidRDefault="001E001D" w:rsidP="001E001D">
      <w:pPr>
        <w:pStyle w:val="a4"/>
        <w:spacing w:before="80" w:after="80" w:line="240" w:lineRule="auto"/>
        <w:ind w:left="0" w:firstLine="851"/>
        <w:contextualSpacing w:val="0"/>
        <w:jc w:val="center"/>
        <w:rPr>
          <w:rFonts w:ascii="Times New Roman" w:hAnsi="Times New Roman" w:cs="Times New Roman"/>
          <w:b/>
          <w:sz w:val="24"/>
          <w:szCs w:val="24"/>
          <w:lang w:val="en-US"/>
        </w:rPr>
      </w:pPr>
      <w:r w:rsidRPr="007F5EA7">
        <w:rPr>
          <w:rFonts w:ascii="Times New Roman" w:hAnsi="Times New Roman" w:cs="Times New Roman"/>
          <w:b/>
          <w:sz w:val="24"/>
          <w:szCs w:val="24"/>
          <w:lang w:val="en-US"/>
        </w:rPr>
        <w:t>4.Rights and obligations of the Parties</w:t>
      </w:r>
    </w:p>
    <w:p w:rsidR="001E001D" w:rsidRPr="007F5EA7" w:rsidRDefault="001E001D" w:rsidP="001E001D">
      <w:pPr>
        <w:pStyle w:val="a4"/>
        <w:spacing w:after="0" w:line="240" w:lineRule="auto"/>
        <w:ind w:left="0" w:firstLine="851"/>
        <w:jc w:val="both"/>
        <w:rPr>
          <w:rFonts w:ascii="Times New Roman" w:hAnsi="Times New Roman" w:cs="Times New Roman"/>
          <w:sz w:val="24"/>
          <w:szCs w:val="24"/>
          <w:lang w:val="en-US"/>
        </w:rPr>
      </w:pPr>
      <w:r w:rsidRPr="007F5EA7">
        <w:rPr>
          <w:rFonts w:ascii="Times New Roman" w:hAnsi="Times New Roman" w:cs="Times New Roman"/>
          <w:sz w:val="24"/>
          <w:szCs w:val="24"/>
          <w:lang w:val="en-US"/>
        </w:rPr>
        <w:t>4.1.</w:t>
      </w:r>
      <w:r w:rsidRPr="007F5EA7">
        <w:rPr>
          <w:rFonts w:ascii="Times New Roman" w:hAnsi="Times New Roman" w:cs="Times New Roman"/>
          <w:sz w:val="24"/>
          <w:szCs w:val="24"/>
          <w:lang w:val="en-US"/>
        </w:rPr>
        <w:tab/>
        <w:t>The Agent is obliged to:</w:t>
      </w:r>
    </w:p>
    <w:p w:rsidR="001E001D" w:rsidRPr="007F5EA7" w:rsidRDefault="001E001D" w:rsidP="001E001D">
      <w:pPr>
        <w:pStyle w:val="a4"/>
        <w:spacing w:after="0" w:line="240" w:lineRule="auto"/>
        <w:ind w:left="0" w:firstLine="851"/>
        <w:jc w:val="both"/>
        <w:rPr>
          <w:rFonts w:ascii="Times New Roman" w:hAnsi="Times New Roman" w:cs="Times New Roman"/>
          <w:sz w:val="24"/>
          <w:szCs w:val="24"/>
          <w:lang w:val="en-US"/>
        </w:rPr>
      </w:pPr>
      <w:r w:rsidRPr="007F5EA7">
        <w:rPr>
          <w:rFonts w:ascii="Times New Roman" w:hAnsi="Times New Roman" w:cs="Times New Roman"/>
          <w:sz w:val="24"/>
          <w:szCs w:val="24"/>
          <w:lang w:val="en-US"/>
        </w:rPr>
        <w:t>4.1.1.</w:t>
      </w:r>
      <w:r w:rsidRPr="007F5EA7">
        <w:rPr>
          <w:rFonts w:ascii="Times New Roman" w:hAnsi="Times New Roman" w:cs="Times New Roman"/>
          <w:sz w:val="24"/>
          <w:szCs w:val="24"/>
          <w:lang w:val="en-US"/>
        </w:rPr>
        <w:tab/>
        <w:t>Carry out at its own expense a full set of measures on tours implementation, to arrange and carry out advertising events, including posting tours of the Centre on its websites.</w:t>
      </w:r>
    </w:p>
    <w:p w:rsidR="001E001D" w:rsidRPr="007F5EA7" w:rsidRDefault="001E001D" w:rsidP="001E001D">
      <w:pPr>
        <w:pStyle w:val="a4"/>
        <w:spacing w:after="0" w:line="240" w:lineRule="auto"/>
        <w:ind w:left="0" w:firstLine="851"/>
        <w:jc w:val="both"/>
        <w:rPr>
          <w:rFonts w:ascii="Times New Roman" w:hAnsi="Times New Roman" w:cs="Times New Roman"/>
          <w:sz w:val="24"/>
          <w:szCs w:val="24"/>
          <w:lang w:val="en-US"/>
        </w:rPr>
      </w:pPr>
      <w:r w:rsidRPr="007F5EA7">
        <w:rPr>
          <w:rFonts w:ascii="Times New Roman" w:hAnsi="Times New Roman" w:cs="Times New Roman"/>
          <w:sz w:val="24"/>
          <w:szCs w:val="24"/>
          <w:lang w:val="en-US"/>
        </w:rPr>
        <w:lastRenderedPageBreak/>
        <w:t>4.1.2.</w:t>
      </w:r>
      <w:r w:rsidRPr="007F5EA7">
        <w:rPr>
          <w:rFonts w:ascii="Times New Roman" w:hAnsi="Times New Roman" w:cs="Times New Roman"/>
          <w:sz w:val="24"/>
          <w:szCs w:val="24"/>
          <w:lang w:val="en-US"/>
        </w:rPr>
        <w:tab/>
        <w:t>Timely, accurately and fully provide to third parties and clients the full and reliable information on check-in and stay in vacation spots conditions, on accommodation, living, catering, treatment and service conditions, on resort collection to be paid by clients in vacation spots on the check-in day (if there are any collection indicated), as well as on all changes and amendments in a strict accordance to the information received from the Centre.</w:t>
      </w:r>
    </w:p>
    <w:p w:rsidR="001E001D" w:rsidRPr="007F5EA7" w:rsidRDefault="001E001D" w:rsidP="001E001D">
      <w:pPr>
        <w:pStyle w:val="a4"/>
        <w:spacing w:after="0" w:line="240" w:lineRule="auto"/>
        <w:ind w:left="0" w:firstLine="851"/>
        <w:jc w:val="both"/>
        <w:rPr>
          <w:rFonts w:ascii="Times New Roman" w:hAnsi="Times New Roman" w:cs="Times New Roman"/>
          <w:sz w:val="24"/>
          <w:szCs w:val="24"/>
          <w:lang w:val="en-US"/>
        </w:rPr>
      </w:pPr>
      <w:r w:rsidRPr="007F5EA7">
        <w:rPr>
          <w:rFonts w:ascii="Times New Roman" w:hAnsi="Times New Roman" w:cs="Times New Roman"/>
          <w:sz w:val="24"/>
          <w:szCs w:val="24"/>
          <w:lang w:val="en-US"/>
        </w:rPr>
        <w:t>4.1.3.</w:t>
      </w:r>
      <w:r w:rsidRPr="007F5EA7">
        <w:rPr>
          <w:rFonts w:ascii="Times New Roman" w:hAnsi="Times New Roman" w:cs="Times New Roman"/>
          <w:sz w:val="24"/>
          <w:szCs w:val="24"/>
          <w:lang w:val="en-US"/>
        </w:rPr>
        <w:tab/>
        <w:t>Transfer funds to the Centre received for tours implemented under conditions and within the terms of the present Agreement.</w:t>
      </w:r>
    </w:p>
    <w:p w:rsidR="001E001D" w:rsidRPr="007F5EA7" w:rsidRDefault="001E001D" w:rsidP="001E001D">
      <w:pPr>
        <w:pStyle w:val="a4"/>
        <w:spacing w:after="0" w:line="240" w:lineRule="auto"/>
        <w:ind w:left="0" w:firstLine="851"/>
        <w:jc w:val="both"/>
        <w:rPr>
          <w:rFonts w:ascii="Times New Roman" w:hAnsi="Times New Roman" w:cs="Times New Roman"/>
          <w:sz w:val="24"/>
          <w:szCs w:val="24"/>
          <w:lang w:val="en-US"/>
        </w:rPr>
      </w:pPr>
      <w:r w:rsidRPr="007F5EA7">
        <w:rPr>
          <w:rFonts w:ascii="Times New Roman" w:hAnsi="Times New Roman" w:cs="Times New Roman"/>
          <w:sz w:val="24"/>
          <w:szCs w:val="24"/>
          <w:lang w:val="en-US"/>
        </w:rPr>
        <w:t>4.1.4.</w:t>
      </w:r>
      <w:r w:rsidRPr="007F5EA7">
        <w:rPr>
          <w:rFonts w:ascii="Times New Roman" w:hAnsi="Times New Roman" w:cs="Times New Roman"/>
          <w:sz w:val="24"/>
          <w:szCs w:val="24"/>
          <w:lang w:val="en-US"/>
        </w:rPr>
        <w:tab/>
        <w:t>Systematically follow the actual information of the Centre stated in the website and timely bring it to the attention</w:t>
      </w:r>
      <w:r w:rsidRPr="007F5EA7">
        <w:rPr>
          <w:rFonts w:ascii="Times New Roman" w:hAnsi="Times New Roman" w:cs="Times New Roman"/>
          <w:color w:val="FFFFFF" w:themeColor="background1"/>
          <w:sz w:val="24"/>
          <w:szCs w:val="24"/>
          <w:lang w:val="en-US"/>
        </w:rPr>
        <w:t xml:space="preserve"> </w:t>
      </w:r>
      <w:r w:rsidRPr="007F5EA7">
        <w:rPr>
          <w:rFonts w:ascii="Times New Roman" w:hAnsi="Times New Roman" w:cs="Times New Roman"/>
          <w:sz w:val="24"/>
          <w:szCs w:val="24"/>
          <w:lang w:val="en-US"/>
        </w:rPr>
        <w:t>of</w:t>
      </w:r>
      <w:r w:rsidRPr="007F5EA7">
        <w:rPr>
          <w:rFonts w:ascii="Times New Roman" w:hAnsi="Times New Roman" w:cs="Times New Roman"/>
          <w:color w:val="FFFFFF" w:themeColor="background1"/>
          <w:sz w:val="24"/>
          <w:szCs w:val="24"/>
          <w:lang w:val="en-US"/>
        </w:rPr>
        <w:t>_</w:t>
      </w:r>
      <w:r w:rsidRPr="007F5EA7">
        <w:rPr>
          <w:rFonts w:ascii="Times New Roman" w:hAnsi="Times New Roman" w:cs="Times New Roman"/>
          <w:sz w:val="24"/>
          <w:szCs w:val="24"/>
          <w:lang w:val="en-US"/>
        </w:rPr>
        <w:t>third</w:t>
      </w:r>
      <w:r w:rsidRPr="007F5EA7">
        <w:rPr>
          <w:rFonts w:ascii="Times New Roman" w:hAnsi="Times New Roman" w:cs="Times New Roman"/>
          <w:color w:val="FFFFFF" w:themeColor="background1"/>
          <w:sz w:val="24"/>
          <w:szCs w:val="24"/>
          <w:lang w:val="en-US"/>
        </w:rPr>
        <w:t>_</w:t>
      </w:r>
      <w:r w:rsidRPr="007F5EA7">
        <w:rPr>
          <w:rFonts w:ascii="Times New Roman" w:hAnsi="Times New Roman" w:cs="Times New Roman"/>
          <w:sz w:val="24"/>
          <w:szCs w:val="24"/>
          <w:lang w:val="en-US"/>
        </w:rPr>
        <w:t>parties</w:t>
      </w:r>
      <w:r w:rsidRPr="007F5EA7">
        <w:rPr>
          <w:rFonts w:ascii="Times New Roman" w:hAnsi="Times New Roman" w:cs="Times New Roman"/>
          <w:color w:val="FFFFFF" w:themeColor="background1"/>
          <w:sz w:val="24"/>
          <w:szCs w:val="24"/>
          <w:lang w:val="en-US"/>
        </w:rPr>
        <w:t>_</w:t>
      </w:r>
      <w:r w:rsidRPr="007F5EA7">
        <w:rPr>
          <w:rFonts w:ascii="Times New Roman" w:hAnsi="Times New Roman" w:cs="Times New Roman"/>
          <w:sz w:val="24"/>
          <w:szCs w:val="24"/>
          <w:lang w:val="en-US"/>
        </w:rPr>
        <w:t>and</w:t>
      </w:r>
      <w:r w:rsidRPr="007F5EA7">
        <w:rPr>
          <w:rFonts w:ascii="Times New Roman" w:hAnsi="Times New Roman" w:cs="Times New Roman"/>
          <w:color w:val="FFFFFF" w:themeColor="background1"/>
          <w:sz w:val="24"/>
          <w:szCs w:val="24"/>
          <w:lang w:val="en-US"/>
        </w:rPr>
        <w:t xml:space="preserve"> </w:t>
      </w:r>
      <w:r w:rsidRPr="007F5EA7">
        <w:rPr>
          <w:rFonts w:ascii="Times New Roman" w:hAnsi="Times New Roman" w:cs="Times New Roman"/>
          <w:sz w:val="24"/>
          <w:szCs w:val="24"/>
          <w:lang w:val="en-US"/>
        </w:rPr>
        <w:t>clients.</w:t>
      </w:r>
    </w:p>
    <w:p w:rsidR="001E001D" w:rsidRPr="007F5EA7" w:rsidRDefault="001E001D" w:rsidP="001E001D">
      <w:pPr>
        <w:pStyle w:val="a4"/>
        <w:spacing w:after="0" w:line="240" w:lineRule="auto"/>
        <w:ind w:left="0" w:firstLine="851"/>
        <w:jc w:val="both"/>
        <w:rPr>
          <w:rFonts w:ascii="Times New Roman" w:hAnsi="Times New Roman" w:cs="Times New Roman"/>
          <w:sz w:val="24"/>
          <w:szCs w:val="24"/>
          <w:lang w:val="en-US"/>
        </w:rPr>
      </w:pPr>
      <w:r w:rsidRPr="007F5EA7">
        <w:rPr>
          <w:rFonts w:ascii="Times New Roman" w:hAnsi="Times New Roman" w:cs="Times New Roman"/>
          <w:sz w:val="24"/>
          <w:szCs w:val="24"/>
          <w:lang w:val="en-US"/>
        </w:rPr>
        <w:t>4.1.5.</w:t>
      </w:r>
      <w:r w:rsidRPr="007F5EA7">
        <w:rPr>
          <w:rFonts w:ascii="Times New Roman" w:hAnsi="Times New Roman" w:cs="Times New Roman"/>
          <w:sz w:val="24"/>
          <w:szCs w:val="24"/>
          <w:lang w:val="en-US"/>
        </w:rPr>
        <w:tab/>
        <w:t>Provide to the Centre a report act on tours implementation every 3</w:t>
      </w:r>
      <w:r w:rsidRPr="007F5EA7">
        <w:rPr>
          <w:rFonts w:ascii="Times New Roman" w:hAnsi="Times New Roman" w:cs="Times New Roman"/>
          <w:sz w:val="24"/>
          <w:szCs w:val="24"/>
          <w:vertAlign w:val="superscript"/>
          <w:lang w:val="en-US"/>
        </w:rPr>
        <w:t>rd</w:t>
      </w:r>
      <w:r w:rsidRPr="007F5EA7">
        <w:rPr>
          <w:rFonts w:ascii="Times New Roman" w:hAnsi="Times New Roman" w:cs="Times New Roman"/>
          <w:sz w:val="24"/>
          <w:szCs w:val="24"/>
          <w:lang w:val="en-US"/>
        </w:rPr>
        <w:t xml:space="preserve"> day of each month following a reporting month. If the Centre has objections to a report act, it must notify the Agent in written form within five days from the date of the receipt of the report act from the Agent.</w:t>
      </w:r>
    </w:p>
    <w:p w:rsidR="001E001D" w:rsidRPr="007F5EA7" w:rsidRDefault="001E001D" w:rsidP="001E001D">
      <w:pPr>
        <w:pStyle w:val="a4"/>
        <w:spacing w:after="0" w:line="240" w:lineRule="auto"/>
        <w:ind w:left="0" w:firstLine="851"/>
        <w:jc w:val="both"/>
        <w:rPr>
          <w:rFonts w:ascii="Times New Roman" w:hAnsi="Times New Roman" w:cs="Times New Roman"/>
          <w:sz w:val="24"/>
          <w:szCs w:val="24"/>
          <w:lang w:val="en-US"/>
        </w:rPr>
      </w:pPr>
      <w:r w:rsidRPr="007F5EA7">
        <w:rPr>
          <w:rFonts w:ascii="Times New Roman" w:hAnsi="Times New Roman" w:cs="Times New Roman"/>
          <w:sz w:val="24"/>
          <w:szCs w:val="24"/>
          <w:lang w:val="en-US"/>
        </w:rPr>
        <w:t>4.1.6.</w:t>
      </w:r>
      <w:r w:rsidRPr="007F5EA7">
        <w:rPr>
          <w:rFonts w:ascii="Times New Roman" w:hAnsi="Times New Roman" w:cs="Times New Roman"/>
          <w:sz w:val="24"/>
          <w:szCs w:val="24"/>
          <w:lang w:val="en-US"/>
        </w:rPr>
        <w:tab/>
        <w:t>If, in accordance to the present Agreement, the Agent is a non-resident of the Republic of Belarus, in order to avoid double taxation, the Agent is obliged to provide to the Centre a certificate issued by competent taxation authorities of the state where the Agent is registered and certifying its permanent residence in that territory. That certificate is to be provided by the Centre to the taxation authorities of the Republic of Belarus.</w:t>
      </w:r>
    </w:p>
    <w:p w:rsidR="001E001D" w:rsidRPr="007F5EA7" w:rsidRDefault="001E001D" w:rsidP="001E001D">
      <w:pPr>
        <w:pStyle w:val="a4"/>
        <w:spacing w:after="0" w:line="240" w:lineRule="auto"/>
        <w:ind w:left="0" w:firstLine="851"/>
        <w:jc w:val="both"/>
        <w:rPr>
          <w:rFonts w:ascii="Times New Roman" w:hAnsi="Times New Roman" w:cs="Times New Roman"/>
          <w:sz w:val="24"/>
          <w:szCs w:val="24"/>
          <w:lang w:val="en-US"/>
        </w:rPr>
      </w:pPr>
      <w:r w:rsidRPr="007F5EA7">
        <w:rPr>
          <w:rFonts w:ascii="Times New Roman" w:hAnsi="Times New Roman" w:cs="Times New Roman"/>
          <w:sz w:val="24"/>
          <w:szCs w:val="24"/>
          <w:lang w:val="en-US"/>
        </w:rPr>
        <w:t>4.1.7.</w:t>
      </w:r>
      <w:r w:rsidRPr="007F5EA7">
        <w:rPr>
          <w:rFonts w:ascii="Times New Roman" w:hAnsi="Times New Roman" w:cs="Times New Roman"/>
          <w:sz w:val="24"/>
          <w:szCs w:val="24"/>
          <w:lang w:val="en-US"/>
        </w:rPr>
        <w:tab/>
        <w:t>In case of non-provision of the certificate mentioned in the Section 4.1.6. of the present Agreement, at the same time with transfer of funds owed to the Centre, the Agent must transfer to the Centre an amount of the foreign companies income tax of 15% of the commission amount owed to the Agent.</w:t>
      </w:r>
    </w:p>
    <w:p w:rsidR="001E001D" w:rsidRPr="007F5EA7" w:rsidRDefault="001E001D" w:rsidP="001E001D">
      <w:pPr>
        <w:pStyle w:val="a4"/>
        <w:spacing w:after="0" w:line="240" w:lineRule="auto"/>
        <w:ind w:left="0" w:firstLine="851"/>
        <w:jc w:val="both"/>
        <w:rPr>
          <w:rFonts w:ascii="Times New Roman" w:hAnsi="Times New Roman" w:cs="Times New Roman"/>
          <w:sz w:val="24"/>
          <w:szCs w:val="24"/>
          <w:lang w:val="en-US"/>
        </w:rPr>
      </w:pPr>
      <w:r w:rsidRPr="007F5EA7">
        <w:rPr>
          <w:rFonts w:ascii="Times New Roman" w:hAnsi="Times New Roman" w:cs="Times New Roman"/>
          <w:sz w:val="24"/>
          <w:szCs w:val="24"/>
          <w:lang w:val="en-US"/>
        </w:rPr>
        <w:t>The amount of the foreign companies income tax transferred by the Agent to the Centre will be refunded to the Agent if that tax amount is returned to the Centre by the taxation authorities of the Republic of Belarus based on the certificate of the Agent stated in the Section 4.1.6.</w:t>
      </w:r>
    </w:p>
    <w:p w:rsidR="001E001D" w:rsidRPr="007F5EA7" w:rsidRDefault="001E001D" w:rsidP="001E001D">
      <w:pPr>
        <w:pStyle w:val="a4"/>
        <w:spacing w:after="0" w:line="240" w:lineRule="auto"/>
        <w:ind w:left="0" w:firstLine="851"/>
        <w:jc w:val="both"/>
        <w:rPr>
          <w:rFonts w:ascii="Times New Roman" w:hAnsi="Times New Roman" w:cs="Times New Roman"/>
          <w:sz w:val="24"/>
          <w:szCs w:val="24"/>
          <w:lang w:val="en-US"/>
        </w:rPr>
      </w:pPr>
      <w:r w:rsidRPr="007F5EA7">
        <w:rPr>
          <w:rFonts w:ascii="Times New Roman" w:hAnsi="Times New Roman" w:cs="Times New Roman"/>
          <w:sz w:val="24"/>
          <w:szCs w:val="24"/>
          <w:lang w:val="en-US"/>
        </w:rPr>
        <w:t>4.2.</w:t>
      </w:r>
      <w:r w:rsidRPr="007F5EA7">
        <w:rPr>
          <w:rFonts w:ascii="Times New Roman" w:hAnsi="Times New Roman" w:cs="Times New Roman"/>
          <w:sz w:val="24"/>
          <w:szCs w:val="24"/>
          <w:lang w:val="en-US"/>
        </w:rPr>
        <w:tab/>
        <w:t xml:space="preserve">The Centre is obliged to: </w:t>
      </w:r>
    </w:p>
    <w:p w:rsidR="001E001D" w:rsidRPr="007F5EA7" w:rsidRDefault="001E001D" w:rsidP="001E001D">
      <w:pPr>
        <w:pStyle w:val="a4"/>
        <w:spacing w:after="0" w:line="240" w:lineRule="auto"/>
        <w:ind w:left="0" w:firstLine="851"/>
        <w:jc w:val="both"/>
        <w:rPr>
          <w:rFonts w:ascii="Times New Roman" w:hAnsi="Times New Roman" w:cs="Times New Roman"/>
          <w:sz w:val="24"/>
          <w:szCs w:val="24"/>
          <w:lang w:val="en-US"/>
        </w:rPr>
      </w:pPr>
      <w:r w:rsidRPr="007F5EA7">
        <w:rPr>
          <w:rFonts w:ascii="Times New Roman" w:hAnsi="Times New Roman" w:cs="Times New Roman"/>
          <w:sz w:val="24"/>
          <w:szCs w:val="24"/>
          <w:lang w:val="en-US"/>
        </w:rPr>
        <w:t>4.2.1.</w:t>
      </w:r>
      <w:r w:rsidRPr="007F5EA7">
        <w:rPr>
          <w:rFonts w:ascii="Times New Roman" w:hAnsi="Times New Roman" w:cs="Times New Roman"/>
          <w:sz w:val="24"/>
          <w:szCs w:val="24"/>
          <w:lang w:val="en-US"/>
        </w:rPr>
        <w:tab/>
        <w:t>Provide the Agent a necessary and reliable information on tours by means of the information stated in the websites, as well as send offers by electronic mail to the address indicated in the Agreement.</w:t>
      </w:r>
    </w:p>
    <w:p w:rsidR="001E001D" w:rsidRPr="007F5EA7" w:rsidRDefault="001E001D" w:rsidP="001E001D">
      <w:pPr>
        <w:pStyle w:val="a4"/>
        <w:spacing w:after="0" w:line="240" w:lineRule="auto"/>
        <w:ind w:left="0" w:firstLine="851"/>
        <w:jc w:val="both"/>
        <w:rPr>
          <w:rFonts w:ascii="Times New Roman" w:hAnsi="Times New Roman" w:cs="Times New Roman"/>
          <w:sz w:val="24"/>
          <w:szCs w:val="24"/>
          <w:lang w:val="en-US"/>
        </w:rPr>
      </w:pPr>
      <w:r w:rsidRPr="007F5EA7">
        <w:rPr>
          <w:rFonts w:ascii="Times New Roman" w:hAnsi="Times New Roman" w:cs="Times New Roman"/>
          <w:sz w:val="24"/>
          <w:szCs w:val="24"/>
          <w:lang w:val="en-US"/>
        </w:rPr>
        <w:t>4.2.2.</w:t>
      </w:r>
      <w:r w:rsidRPr="007F5EA7">
        <w:rPr>
          <w:rFonts w:ascii="Times New Roman" w:hAnsi="Times New Roman" w:cs="Times New Roman"/>
          <w:sz w:val="24"/>
          <w:szCs w:val="24"/>
          <w:lang w:val="en-US"/>
        </w:rPr>
        <w:tab/>
        <w:t>Ensure the receipt and accommodation of the Agent’s clients according to tours paid.</w:t>
      </w:r>
    </w:p>
    <w:p w:rsidR="001E001D" w:rsidRPr="007F5EA7" w:rsidRDefault="001E001D" w:rsidP="001E001D">
      <w:pPr>
        <w:pStyle w:val="a4"/>
        <w:spacing w:after="0" w:line="240" w:lineRule="auto"/>
        <w:ind w:left="0" w:firstLine="851"/>
        <w:jc w:val="both"/>
        <w:rPr>
          <w:rFonts w:ascii="Times New Roman" w:hAnsi="Times New Roman" w:cs="Times New Roman"/>
          <w:sz w:val="24"/>
          <w:szCs w:val="24"/>
          <w:lang w:val="en-US"/>
        </w:rPr>
      </w:pPr>
      <w:r w:rsidRPr="007F5EA7">
        <w:rPr>
          <w:rFonts w:ascii="Times New Roman" w:hAnsi="Times New Roman" w:cs="Times New Roman"/>
          <w:sz w:val="24"/>
          <w:szCs w:val="24"/>
          <w:lang w:val="en-US"/>
        </w:rPr>
        <w:t>4.2.3.</w:t>
      </w:r>
      <w:r w:rsidRPr="007F5EA7">
        <w:rPr>
          <w:rFonts w:ascii="Times New Roman" w:hAnsi="Times New Roman" w:cs="Times New Roman"/>
          <w:sz w:val="24"/>
          <w:szCs w:val="24"/>
          <w:lang w:val="en-US"/>
        </w:rPr>
        <w:tab/>
        <w:t>Pay to the Agent a commission under conditions and in amount provided for by the present Agreement.</w:t>
      </w:r>
    </w:p>
    <w:p w:rsidR="001E001D" w:rsidRPr="007F5EA7" w:rsidRDefault="001E001D" w:rsidP="001E001D">
      <w:pPr>
        <w:pStyle w:val="a4"/>
        <w:spacing w:after="0" w:line="240" w:lineRule="auto"/>
        <w:ind w:left="0" w:firstLine="851"/>
        <w:jc w:val="both"/>
        <w:rPr>
          <w:rFonts w:ascii="Times New Roman" w:hAnsi="Times New Roman" w:cs="Times New Roman"/>
          <w:sz w:val="24"/>
          <w:szCs w:val="24"/>
          <w:lang w:val="en-US"/>
        </w:rPr>
      </w:pPr>
      <w:r w:rsidRPr="007F5EA7">
        <w:rPr>
          <w:rFonts w:ascii="Times New Roman" w:hAnsi="Times New Roman" w:cs="Times New Roman"/>
          <w:sz w:val="24"/>
          <w:szCs w:val="24"/>
          <w:lang w:val="en-US"/>
        </w:rPr>
        <w:t>4.3.</w:t>
      </w:r>
      <w:r w:rsidRPr="007F5EA7">
        <w:rPr>
          <w:rFonts w:ascii="Times New Roman" w:hAnsi="Times New Roman" w:cs="Times New Roman"/>
          <w:sz w:val="24"/>
          <w:szCs w:val="24"/>
          <w:lang w:val="en-US"/>
        </w:rPr>
        <w:tab/>
        <w:t>The Centre has the right to change the price of tours, if it is caused by substantial changes of the circumstances (introduction of new or modification of the existing taxes and collections rates, increasing transportation tariffs, change of the national currency exchange rates etc.) and to notify the Agent by means of posting an appropriate information on the website or sending messages by electronic mail. At the same time, tours prepaid by the Agent are not to be revaluated.</w:t>
      </w:r>
    </w:p>
    <w:p w:rsidR="001E001D" w:rsidRPr="007F5EA7" w:rsidRDefault="001E001D" w:rsidP="001E001D">
      <w:pPr>
        <w:pStyle w:val="a4"/>
        <w:spacing w:before="80" w:after="80" w:line="240" w:lineRule="auto"/>
        <w:ind w:left="0" w:firstLine="851"/>
        <w:contextualSpacing w:val="0"/>
        <w:jc w:val="center"/>
        <w:rPr>
          <w:rFonts w:ascii="Times New Roman" w:hAnsi="Times New Roman" w:cs="Times New Roman"/>
          <w:b/>
          <w:sz w:val="24"/>
          <w:szCs w:val="24"/>
          <w:lang w:val="en-US"/>
        </w:rPr>
      </w:pPr>
      <w:r w:rsidRPr="007F5EA7">
        <w:rPr>
          <w:rFonts w:ascii="Times New Roman" w:hAnsi="Times New Roman" w:cs="Times New Roman"/>
          <w:b/>
          <w:sz w:val="24"/>
          <w:szCs w:val="24"/>
          <w:lang w:val="en-US"/>
        </w:rPr>
        <w:t>5.</w:t>
      </w:r>
      <w:r w:rsidRPr="007F5EA7">
        <w:rPr>
          <w:rFonts w:ascii="Times New Roman" w:hAnsi="Times New Roman" w:cs="Times New Roman"/>
          <w:b/>
          <w:sz w:val="24"/>
          <w:szCs w:val="24"/>
          <w:lang w:val="en-US"/>
        </w:rPr>
        <w:tab/>
        <w:t>Payment procedure. Remuneration</w:t>
      </w:r>
    </w:p>
    <w:p w:rsidR="001E001D" w:rsidRPr="007F5EA7" w:rsidRDefault="001E001D" w:rsidP="001E001D">
      <w:pPr>
        <w:pStyle w:val="a4"/>
        <w:spacing w:after="0" w:line="240" w:lineRule="auto"/>
        <w:ind w:left="0" w:firstLine="851"/>
        <w:jc w:val="both"/>
        <w:rPr>
          <w:rFonts w:ascii="Times New Roman" w:hAnsi="Times New Roman" w:cs="Times New Roman"/>
          <w:sz w:val="24"/>
          <w:szCs w:val="24"/>
          <w:lang w:val="en-US"/>
        </w:rPr>
      </w:pPr>
      <w:r w:rsidRPr="007F5EA7">
        <w:rPr>
          <w:rFonts w:ascii="Times New Roman" w:hAnsi="Times New Roman" w:cs="Times New Roman"/>
          <w:sz w:val="24"/>
          <w:szCs w:val="24"/>
          <w:lang w:val="en-US"/>
        </w:rPr>
        <w:t>5.1.</w:t>
      </w:r>
      <w:r w:rsidRPr="007F5EA7">
        <w:rPr>
          <w:rFonts w:ascii="Times New Roman" w:hAnsi="Times New Roman" w:cs="Times New Roman"/>
          <w:sz w:val="24"/>
          <w:szCs w:val="24"/>
          <w:lang w:val="en-US"/>
        </w:rPr>
        <w:tab/>
        <w:t>Tours are paid by the Agent as a 100% prepayment upon an invoice from the Centre by means of funds transfer to the settlement account of the Centre within five days from the date of the invoice issue. All the costs of the Agent related to the funds transfer to the Centre are to be paid</w:t>
      </w:r>
      <w:r w:rsidRPr="007F5EA7">
        <w:rPr>
          <w:rFonts w:ascii="Times New Roman" w:hAnsi="Times New Roman" w:cs="Times New Roman"/>
          <w:color w:val="FFFFFF" w:themeColor="background1"/>
          <w:sz w:val="24"/>
          <w:szCs w:val="24"/>
          <w:lang w:val="en-US"/>
        </w:rPr>
        <w:t>_</w:t>
      </w:r>
      <w:r w:rsidRPr="007F5EA7">
        <w:rPr>
          <w:rFonts w:ascii="Times New Roman" w:hAnsi="Times New Roman" w:cs="Times New Roman"/>
          <w:sz w:val="24"/>
          <w:szCs w:val="24"/>
          <w:lang w:val="en-US"/>
        </w:rPr>
        <w:t>by</w:t>
      </w:r>
      <w:r w:rsidRPr="007F5EA7">
        <w:rPr>
          <w:rFonts w:ascii="Times New Roman" w:hAnsi="Times New Roman" w:cs="Times New Roman"/>
          <w:color w:val="FFFFFF" w:themeColor="background1"/>
          <w:sz w:val="24"/>
          <w:szCs w:val="24"/>
          <w:lang w:val="en-US"/>
        </w:rPr>
        <w:t>_</w:t>
      </w:r>
      <w:r w:rsidRPr="007F5EA7">
        <w:rPr>
          <w:rFonts w:ascii="Times New Roman" w:hAnsi="Times New Roman" w:cs="Times New Roman"/>
          <w:sz w:val="24"/>
          <w:szCs w:val="24"/>
          <w:lang w:val="en-US"/>
        </w:rPr>
        <w:t>the</w:t>
      </w:r>
      <w:r w:rsidRPr="007F5EA7">
        <w:rPr>
          <w:rFonts w:ascii="Times New Roman" w:hAnsi="Times New Roman" w:cs="Times New Roman"/>
          <w:color w:val="FFFFFF" w:themeColor="background1"/>
          <w:sz w:val="24"/>
          <w:szCs w:val="24"/>
          <w:lang w:val="en-US"/>
        </w:rPr>
        <w:t>_</w:t>
      </w:r>
      <w:r w:rsidRPr="007F5EA7">
        <w:rPr>
          <w:rFonts w:ascii="Times New Roman" w:hAnsi="Times New Roman" w:cs="Times New Roman"/>
          <w:sz w:val="24"/>
          <w:szCs w:val="24"/>
          <w:lang w:val="en-US"/>
        </w:rPr>
        <w:t>Agent.</w:t>
      </w:r>
    </w:p>
    <w:p w:rsidR="001E001D" w:rsidRPr="007F5EA7" w:rsidRDefault="001E001D" w:rsidP="001E001D">
      <w:pPr>
        <w:pStyle w:val="a4"/>
        <w:spacing w:after="0" w:line="240" w:lineRule="auto"/>
        <w:ind w:left="0" w:firstLine="851"/>
        <w:jc w:val="both"/>
        <w:rPr>
          <w:rFonts w:ascii="Times New Roman" w:hAnsi="Times New Roman" w:cs="Times New Roman"/>
          <w:sz w:val="24"/>
          <w:szCs w:val="24"/>
          <w:lang w:val="en-US"/>
        </w:rPr>
      </w:pPr>
      <w:r w:rsidRPr="007F5EA7">
        <w:rPr>
          <w:rFonts w:ascii="Times New Roman" w:hAnsi="Times New Roman" w:cs="Times New Roman"/>
          <w:sz w:val="24"/>
          <w:szCs w:val="24"/>
          <w:lang w:val="en-US"/>
        </w:rPr>
        <w:t>5.2.</w:t>
      </w:r>
      <w:r w:rsidRPr="007F5EA7">
        <w:rPr>
          <w:rFonts w:ascii="Times New Roman" w:hAnsi="Times New Roman" w:cs="Times New Roman"/>
          <w:sz w:val="24"/>
          <w:szCs w:val="24"/>
          <w:lang w:val="en-US"/>
        </w:rPr>
        <w:tab/>
        <w:t>In the case of an urgent booking (an application to book services within five days before a check-in date or less) the payment must be processed by the Agent on the day of the application confirmation (day of an invoice issue by the Centre).</w:t>
      </w:r>
    </w:p>
    <w:p w:rsidR="001E001D" w:rsidRPr="007F5EA7" w:rsidRDefault="001E001D" w:rsidP="001E001D">
      <w:pPr>
        <w:pStyle w:val="a4"/>
        <w:spacing w:after="0" w:line="240" w:lineRule="auto"/>
        <w:ind w:left="0" w:firstLine="851"/>
        <w:jc w:val="both"/>
        <w:rPr>
          <w:rFonts w:ascii="Times New Roman" w:hAnsi="Times New Roman" w:cs="Times New Roman"/>
          <w:sz w:val="24"/>
          <w:szCs w:val="24"/>
          <w:lang w:val="en-US"/>
        </w:rPr>
      </w:pPr>
      <w:r w:rsidRPr="007F5EA7">
        <w:rPr>
          <w:rFonts w:ascii="Times New Roman" w:hAnsi="Times New Roman" w:cs="Times New Roman"/>
          <w:sz w:val="24"/>
          <w:szCs w:val="24"/>
          <w:lang w:val="en-US"/>
        </w:rPr>
        <w:t>5.3.</w:t>
      </w:r>
      <w:r w:rsidRPr="007F5EA7">
        <w:rPr>
          <w:rFonts w:ascii="Times New Roman" w:hAnsi="Times New Roman" w:cs="Times New Roman"/>
          <w:sz w:val="24"/>
          <w:szCs w:val="24"/>
          <w:lang w:val="en-US"/>
        </w:rPr>
        <w:tab/>
        <w:t>In case of non-arrival of funds from the Agent in terms stated in the Sections 4.1 and 4.2 of the present Agreement, the Centre has the right to revoke the tours booked unilaterally, notifying the Agent in written form in advance via facsimile or electronic communication and will not be held responsible for possible consequences that may come for the Agent, third parties and clients in connection to such a revocation.</w:t>
      </w:r>
    </w:p>
    <w:p w:rsidR="001E001D" w:rsidRPr="007F5EA7" w:rsidRDefault="001E001D" w:rsidP="001E001D">
      <w:pPr>
        <w:pStyle w:val="a4"/>
        <w:spacing w:after="0" w:line="240" w:lineRule="auto"/>
        <w:ind w:left="0" w:firstLine="851"/>
        <w:jc w:val="both"/>
        <w:rPr>
          <w:rFonts w:ascii="Times New Roman" w:hAnsi="Times New Roman" w:cs="Times New Roman"/>
          <w:sz w:val="24"/>
          <w:szCs w:val="24"/>
          <w:lang w:val="en-US"/>
        </w:rPr>
      </w:pPr>
      <w:r w:rsidRPr="007F5EA7">
        <w:rPr>
          <w:rFonts w:ascii="Times New Roman" w:hAnsi="Times New Roman" w:cs="Times New Roman"/>
          <w:sz w:val="24"/>
          <w:szCs w:val="24"/>
          <w:lang w:val="en-US"/>
        </w:rPr>
        <w:t>5.4.</w:t>
      </w:r>
      <w:r w:rsidRPr="007F5EA7">
        <w:rPr>
          <w:rFonts w:ascii="Times New Roman" w:hAnsi="Times New Roman" w:cs="Times New Roman"/>
          <w:sz w:val="24"/>
          <w:szCs w:val="24"/>
          <w:lang w:val="en-US"/>
        </w:rPr>
        <w:tab/>
        <w:t>The payment of booked services implemented by the Centre is to be carried out by the Agent in an amount in accordance to the Price List approved by the Centre and is to be stated as a separate line in an invoice issued to the Agent to pay tours. The booking services payment is to be implemented by the Agent under conditions and within the period provided for by the Sections 4.1 and 4.2 of the present Agreement, is not to be included in a tour price and is not to be returned in case of a refusal (revocation) of a tour.</w:t>
      </w:r>
    </w:p>
    <w:p w:rsidR="001E001D" w:rsidRPr="007F5EA7" w:rsidRDefault="001E001D" w:rsidP="001E001D">
      <w:pPr>
        <w:pStyle w:val="a4"/>
        <w:spacing w:after="0" w:line="240" w:lineRule="auto"/>
        <w:ind w:left="0" w:firstLine="851"/>
        <w:jc w:val="both"/>
        <w:rPr>
          <w:rFonts w:ascii="Times New Roman" w:hAnsi="Times New Roman" w:cs="Times New Roman"/>
          <w:sz w:val="24"/>
          <w:szCs w:val="24"/>
          <w:lang w:val="en-US"/>
        </w:rPr>
      </w:pPr>
      <w:r w:rsidRPr="007F5EA7">
        <w:rPr>
          <w:rFonts w:ascii="Times New Roman" w:hAnsi="Times New Roman" w:cs="Times New Roman"/>
          <w:sz w:val="24"/>
          <w:szCs w:val="24"/>
          <w:lang w:val="en-US"/>
        </w:rPr>
        <w:lastRenderedPageBreak/>
        <w:t>5.5.</w:t>
      </w:r>
      <w:r w:rsidRPr="007F5EA7">
        <w:rPr>
          <w:rFonts w:ascii="Times New Roman" w:hAnsi="Times New Roman" w:cs="Times New Roman"/>
          <w:sz w:val="24"/>
          <w:szCs w:val="24"/>
          <w:lang w:val="en-US"/>
        </w:rPr>
        <w:tab/>
        <w:t>The currency of payments according to the Agreement is Russian rubles, USA dollars, euros, Belarusian rubles (underline whatever applicable).</w:t>
      </w:r>
    </w:p>
    <w:p w:rsidR="001E001D" w:rsidRPr="007F5EA7" w:rsidRDefault="001E001D" w:rsidP="001E001D">
      <w:pPr>
        <w:pStyle w:val="a4"/>
        <w:spacing w:after="0" w:line="240" w:lineRule="auto"/>
        <w:ind w:left="0" w:firstLine="851"/>
        <w:jc w:val="both"/>
        <w:rPr>
          <w:rFonts w:ascii="Times New Roman" w:hAnsi="Times New Roman" w:cs="Times New Roman"/>
          <w:sz w:val="24"/>
          <w:szCs w:val="24"/>
          <w:lang w:val="en-US"/>
        </w:rPr>
      </w:pPr>
      <w:r w:rsidRPr="007F5EA7">
        <w:rPr>
          <w:rFonts w:ascii="Times New Roman" w:hAnsi="Times New Roman" w:cs="Times New Roman"/>
          <w:sz w:val="24"/>
          <w:szCs w:val="24"/>
          <w:lang w:val="en-US"/>
        </w:rPr>
        <w:t>5.6.</w:t>
      </w:r>
      <w:r w:rsidRPr="007F5EA7">
        <w:rPr>
          <w:rFonts w:ascii="Times New Roman" w:hAnsi="Times New Roman" w:cs="Times New Roman"/>
          <w:sz w:val="24"/>
          <w:szCs w:val="24"/>
          <w:lang w:val="en-US"/>
        </w:rPr>
        <w:tab/>
        <w:t>The remuneration payment is to be implemented by means of withholding by the Agent of a part of funds that comes to the latter from the implementation of tours to third parties and clients.</w:t>
      </w:r>
    </w:p>
    <w:p w:rsidR="001E001D" w:rsidRPr="007F5EA7" w:rsidRDefault="001E001D" w:rsidP="001E001D">
      <w:pPr>
        <w:pStyle w:val="a4"/>
        <w:spacing w:after="0" w:line="240" w:lineRule="auto"/>
        <w:ind w:left="0" w:firstLine="851"/>
        <w:jc w:val="both"/>
        <w:rPr>
          <w:rFonts w:ascii="Times New Roman" w:hAnsi="Times New Roman" w:cs="Times New Roman"/>
          <w:sz w:val="24"/>
          <w:szCs w:val="24"/>
          <w:lang w:val="en-US"/>
        </w:rPr>
      </w:pPr>
      <w:permStart w:id="310207581" w:edGrp="everyone"/>
      <w:permEnd w:id="310207581"/>
      <w:r w:rsidRPr="007F5EA7">
        <w:rPr>
          <w:rFonts w:ascii="Times New Roman" w:hAnsi="Times New Roman" w:cs="Times New Roman"/>
          <w:sz w:val="24"/>
          <w:szCs w:val="24"/>
          <w:lang w:val="en-US"/>
        </w:rPr>
        <w:t>5.7.</w:t>
      </w:r>
      <w:r w:rsidRPr="007F5EA7">
        <w:rPr>
          <w:rFonts w:ascii="Times New Roman" w:hAnsi="Times New Roman" w:cs="Times New Roman"/>
          <w:sz w:val="24"/>
          <w:szCs w:val="24"/>
          <w:lang w:val="en-US"/>
        </w:rPr>
        <w:tab/>
        <w:t>The remuneration includes all the costs of the Agent that it bears when implementing the present Agreement, for which no reimbursement of any additional costs by the Centre to the Agent is provided for within the framework of the present Agreement.</w:t>
      </w:r>
    </w:p>
    <w:p w:rsidR="001E001D" w:rsidRPr="007F5EA7" w:rsidRDefault="001E001D" w:rsidP="001E001D">
      <w:pPr>
        <w:pStyle w:val="a4"/>
        <w:spacing w:after="0" w:line="240" w:lineRule="auto"/>
        <w:ind w:left="0" w:firstLine="851"/>
        <w:jc w:val="both"/>
        <w:rPr>
          <w:rFonts w:ascii="Times New Roman" w:hAnsi="Times New Roman" w:cs="Times New Roman"/>
          <w:sz w:val="24"/>
          <w:szCs w:val="24"/>
          <w:lang w:val="en-US"/>
        </w:rPr>
      </w:pPr>
      <w:r w:rsidRPr="007F5EA7">
        <w:rPr>
          <w:rFonts w:ascii="Times New Roman" w:hAnsi="Times New Roman" w:cs="Times New Roman"/>
          <w:sz w:val="24"/>
          <w:szCs w:val="24"/>
          <w:lang w:val="en-US"/>
        </w:rPr>
        <w:t>5.8.</w:t>
      </w:r>
      <w:r w:rsidRPr="007F5EA7">
        <w:rPr>
          <w:rFonts w:ascii="Times New Roman" w:hAnsi="Times New Roman" w:cs="Times New Roman"/>
          <w:sz w:val="24"/>
          <w:szCs w:val="24"/>
          <w:lang w:val="en-US"/>
        </w:rPr>
        <w:tab/>
        <w:t>If the Agent makes a deal under more profitable conditions than those stated by the Centre, the additional profit is to be remained in the ownership of the Agent.</w:t>
      </w:r>
    </w:p>
    <w:p w:rsidR="001E001D" w:rsidRPr="007F5EA7" w:rsidRDefault="001E001D" w:rsidP="001E001D">
      <w:pPr>
        <w:pStyle w:val="a4"/>
        <w:spacing w:before="80" w:after="80" w:line="240" w:lineRule="auto"/>
        <w:ind w:left="0" w:firstLine="851"/>
        <w:contextualSpacing w:val="0"/>
        <w:jc w:val="center"/>
        <w:rPr>
          <w:rFonts w:ascii="Times New Roman" w:hAnsi="Times New Roman" w:cs="Times New Roman"/>
          <w:b/>
          <w:sz w:val="24"/>
          <w:szCs w:val="24"/>
          <w:lang w:val="en-US"/>
        </w:rPr>
      </w:pPr>
      <w:r w:rsidRPr="007F5EA7">
        <w:rPr>
          <w:rFonts w:ascii="Times New Roman" w:hAnsi="Times New Roman" w:cs="Times New Roman"/>
          <w:b/>
          <w:sz w:val="24"/>
          <w:szCs w:val="24"/>
          <w:lang w:val="en-US"/>
        </w:rPr>
        <w:t>6.</w:t>
      </w:r>
      <w:r w:rsidRPr="007F5EA7">
        <w:rPr>
          <w:rFonts w:ascii="Times New Roman" w:hAnsi="Times New Roman" w:cs="Times New Roman"/>
          <w:b/>
          <w:sz w:val="24"/>
          <w:szCs w:val="24"/>
          <w:lang w:val="en-US"/>
        </w:rPr>
        <w:tab/>
        <w:t>Responsibility of the Parties</w:t>
      </w:r>
    </w:p>
    <w:p w:rsidR="001E001D" w:rsidRPr="007F5EA7" w:rsidRDefault="001E001D" w:rsidP="001E001D">
      <w:pPr>
        <w:pStyle w:val="a4"/>
        <w:spacing w:after="0" w:line="240" w:lineRule="auto"/>
        <w:ind w:left="0" w:firstLine="851"/>
        <w:jc w:val="both"/>
        <w:rPr>
          <w:rFonts w:ascii="Times New Roman" w:hAnsi="Times New Roman" w:cs="Times New Roman"/>
          <w:sz w:val="24"/>
          <w:szCs w:val="24"/>
          <w:lang w:val="en-US"/>
        </w:rPr>
      </w:pPr>
      <w:r w:rsidRPr="007F5EA7">
        <w:rPr>
          <w:rFonts w:ascii="Times New Roman" w:hAnsi="Times New Roman" w:cs="Times New Roman"/>
          <w:sz w:val="24"/>
          <w:szCs w:val="24"/>
          <w:lang w:val="en-US"/>
        </w:rPr>
        <w:t>6.1.</w:t>
      </w:r>
      <w:r w:rsidRPr="007F5EA7">
        <w:rPr>
          <w:rFonts w:ascii="Times New Roman" w:hAnsi="Times New Roman" w:cs="Times New Roman"/>
          <w:sz w:val="24"/>
          <w:szCs w:val="24"/>
          <w:lang w:val="en-US"/>
        </w:rPr>
        <w:tab/>
        <w:t>In case of non-implementation or improper implementation of the commitments made by the Parties, the latters are held responsible in accordance to the legislation of the Republic of Belarus.</w:t>
      </w:r>
    </w:p>
    <w:p w:rsidR="001E001D" w:rsidRPr="007F5EA7" w:rsidRDefault="001E001D" w:rsidP="001E001D">
      <w:pPr>
        <w:pStyle w:val="a4"/>
        <w:spacing w:after="0" w:line="240" w:lineRule="auto"/>
        <w:ind w:left="0" w:firstLine="851"/>
        <w:jc w:val="both"/>
        <w:rPr>
          <w:rFonts w:ascii="Times New Roman" w:hAnsi="Times New Roman" w:cs="Times New Roman"/>
          <w:sz w:val="24"/>
          <w:szCs w:val="24"/>
          <w:lang w:val="en-US"/>
        </w:rPr>
      </w:pPr>
      <w:r w:rsidRPr="007F5EA7">
        <w:rPr>
          <w:rFonts w:ascii="Times New Roman" w:hAnsi="Times New Roman" w:cs="Times New Roman"/>
          <w:sz w:val="24"/>
          <w:szCs w:val="24"/>
          <w:lang w:val="en-US"/>
        </w:rPr>
        <w:t>6.2.</w:t>
      </w:r>
      <w:r w:rsidRPr="007F5EA7">
        <w:rPr>
          <w:rFonts w:ascii="Times New Roman" w:hAnsi="Times New Roman" w:cs="Times New Roman"/>
          <w:sz w:val="24"/>
          <w:szCs w:val="24"/>
          <w:lang w:val="en-US"/>
        </w:rPr>
        <w:tab/>
        <w:t>The Centre and the Agent are not held responsible for unlawful acts of clients on their way and in a vacation spot.</w:t>
      </w:r>
    </w:p>
    <w:p w:rsidR="001E001D" w:rsidRPr="007F5EA7" w:rsidRDefault="001E001D" w:rsidP="001E001D">
      <w:pPr>
        <w:pStyle w:val="a4"/>
        <w:spacing w:after="0" w:line="240" w:lineRule="auto"/>
        <w:ind w:left="0" w:firstLine="851"/>
        <w:jc w:val="both"/>
        <w:rPr>
          <w:rFonts w:ascii="Times New Roman" w:hAnsi="Times New Roman" w:cs="Times New Roman"/>
          <w:sz w:val="24"/>
          <w:szCs w:val="24"/>
          <w:lang w:val="en-US"/>
        </w:rPr>
      </w:pPr>
      <w:r w:rsidRPr="007F5EA7">
        <w:rPr>
          <w:rFonts w:ascii="Times New Roman" w:hAnsi="Times New Roman" w:cs="Times New Roman"/>
          <w:sz w:val="24"/>
          <w:szCs w:val="24"/>
          <w:lang w:val="en-US"/>
        </w:rPr>
        <w:t>6.3.</w:t>
      </w:r>
      <w:r w:rsidRPr="007F5EA7">
        <w:rPr>
          <w:rFonts w:ascii="Times New Roman" w:hAnsi="Times New Roman" w:cs="Times New Roman"/>
          <w:sz w:val="24"/>
          <w:szCs w:val="24"/>
          <w:lang w:val="en-US"/>
        </w:rPr>
        <w:tab/>
        <w:t>The Agent is held responsible for the losses of third parties and clients born by the latters and related to the non-provision and/or incomplete provision and/or untimely provision by the Agent of full and reliable information on a tour of the Centre.</w:t>
      </w:r>
    </w:p>
    <w:p w:rsidR="001E001D" w:rsidRPr="007F5EA7" w:rsidRDefault="001E001D" w:rsidP="001E001D">
      <w:pPr>
        <w:pStyle w:val="a4"/>
        <w:spacing w:after="0" w:line="240" w:lineRule="auto"/>
        <w:ind w:left="0" w:firstLine="851"/>
        <w:jc w:val="both"/>
        <w:rPr>
          <w:rFonts w:ascii="Times New Roman" w:hAnsi="Times New Roman" w:cs="Times New Roman"/>
          <w:sz w:val="24"/>
          <w:szCs w:val="24"/>
          <w:lang w:val="en-US"/>
        </w:rPr>
      </w:pPr>
      <w:r w:rsidRPr="007F5EA7">
        <w:rPr>
          <w:rFonts w:ascii="Times New Roman" w:hAnsi="Times New Roman" w:cs="Times New Roman"/>
          <w:sz w:val="24"/>
          <w:szCs w:val="24"/>
          <w:lang w:val="en-US"/>
        </w:rPr>
        <w:t>6.4.</w:t>
      </w:r>
      <w:r w:rsidRPr="007F5EA7">
        <w:rPr>
          <w:rFonts w:ascii="Times New Roman" w:hAnsi="Times New Roman" w:cs="Times New Roman"/>
          <w:sz w:val="24"/>
          <w:szCs w:val="24"/>
          <w:lang w:val="en-US"/>
        </w:rPr>
        <w:tab/>
        <w:t>The damage caused by a client in the vacation spot is to be covered by the client in accordance to the legislation of a host party.</w:t>
      </w:r>
    </w:p>
    <w:p w:rsidR="001E001D" w:rsidRPr="007F5EA7" w:rsidRDefault="001E001D" w:rsidP="001E001D">
      <w:pPr>
        <w:pStyle w:val="a4"/>
        <w:spacing w:after="0" w:line="240" w:lineRule="auto"/>
        <w:ind w:left="0" w:firstLine="851"/>
        <w:jc w:val="both"/>
        <w:rPr>
          <w:rFonts w:ascii="Times New Roman" w:hAnsi="Times New Roman" w:cs="Times New Roman"/>
          <w:sz w:val="24"/>
          <w:szCs w:val="24"/>
          <w:lang w:val="en-US"/>
        </w:rPr>
      </w:pPr>
      <w:r w:rsidRPr="007F5EA7">
        <w:rPr>
          <w:rFonts w:ascii="Times New Roman" w:hAnsi="Times New Roman" w:cs="Times New Roman"/>
          <w:sz w:val="24"/>
          <w:szCs w:val="24"/>
          <w:lang w:val="en-US"/>
        </w:rPr>
        <w:t>6.5.</w:t>
      </w:r>
      <w:r w:rsidRPr="007F5EA7">
        <w:rPr>
          <w:rFonts w:ascii="Times New Roman" w:hAnsi="Times New Roman" w:cs="Times New Roman"/>
          <w:sz w:val="24"/>
          <w:szCs w:val="24"/>
          <w:lang w:val="en-US"/>
        </w:rPr>
        <w:tab/>
        <w:t>The Centre is not held responsible for covering financial costs of a client of services paid, if the client, on his or her own or in his or her own interests, does not use all or any of the services provided, and does not refund to the client the costs that go beyond a tour paid.</w:t>
      </w:r>
    </w:p>
    <w:p w:rsidR="001E001D" w:rsidRPr="007F5EA7" w:rsidRDefault="001E001D" w:rsidP="001E001D">
      <w:pPr>
        <w:pStyle w:val="a4"/>
        <w:spacing w:before="80" w:after="80" w:line="240" w:lineRule="auto"/>
        <w:ind w:left="0" w:firstLine="851"/>
        <w:contextualSpacing w:val="0"/>
        <w:jc w:val="center"/>
        <w:rPr>
          <w:rFonts w:ascii="Times New Roman" w:hAnsi="Times New Roman" w:cs="Times New Roman"/>
          <w:b/>
          <w:sz w:val="24"/>
          <w:szCs w:val="24"/>
          <w:lang w:val="en-US"/>
        </w:rPr>
      </w:pPr>
      <w:r w:rsidRPr="007F5EA7">
        <w:rPr>
          <w:rFonts w:ascii="Times New Roman" w:hAnsi="Times New Roman" w:cs="Times New Roman"/>
          <w:b/>
          <w:sz w:val="24"/>
          <w:szCs w:val="24"/>
          <w:lang w:val="en-US"/>
        </w:rPr>
        <w:t>7.</w:t>
      </w:r>
      <w:r w:rsidRPr="007F5EA7">
        <w:rPr>
          <w:rFonts w:ascii="Times New Roman" w:hAnsi="Times New Roman" w:cs="Times New Roman"/>
          <w:b/>
          <w:sz w:val="24"/>
          <w:szCs w:val="24"/>
          <w:lang w:val="en-US"/>
        </w:rPr>
        <w:tab/>
        <w:t>Force majeure</w:t>
      </w:r>
    </w:p>
    <w:p w:rsidR="001E001D" w:rsidRPr="007F5EA7" w:rsidRDefault="001E001D" w:rsidP="001E001D">
      <w:pPr>
        <w:pStyle w:val="a4"/>
        <w:spacing w:after="0" w:line="240" w:lineRule="auto"/>
        <w:ind w:left="0" w:firstLine="851"/>
        <w:jc w:val="both"/>
        <w:rPr>
          <w:rFonts w:ascii="Times New Roman" w:hAnsi="Times New Roman" w:cs="Times New Roman"/>
          <w:sz w:val="24"/>
          <w:szCs w:val="24"/>
          <w:lang w:val="en-US"/>
        </w:rPr>
      </w:pPr>
      <w:r w:rsidRPr="007F5EA7">
        <w:rPr>
          <w:rFonts w:ascii="Times New Roman" w:hAnsi="Times New Roman" w:cs="Times New Roman"/>
          <w:sz w:val="24"/>
          <w:szCs w:val="24"/>
          <w:lang w:val="en-US"/>
        </w:rPr>
        <w:t>7.1.</w:t>
      </w:r>
      <w:r w:rsidRPr="007F5EA7">
        <w:rPr>
          <w:rFonts w:ascii="Times New Roman" w:hAnsi="Times New Roman" w:cs="Times New Roman"/>
          <w:sz w:val="24"/>
          <w:szCs w:val="24"/>
          <w:lang w:val="en-US"/>
        </w:rPr>
        <w:tab/>
        <w:t>Each of the Parties of the present Agreement is to be relieved from the responsibility from partial or complete non-implementation of the commitments made according to the present Agreement, if such a non-implementation results from force majeure, namely earthquakes, floods and other natural disasters, military actions, terroristic acts, epidemics and other phenomena that do not depend on the will of the Parties.</w:t>
      </w:r>
    </w:p>
    <w:p w:rsidR="001E001D" w:rsidRPr="007F5EA7" w:rsidRDefault="001E001D" w:rsidP="001E001D">
      <w:pPr>
        <w:pStyle w:val="a4"/>
        <w:spacing w:after="0" w:line="240" w:lineRule="auto"/>
        <w:ind w:left="0" w:firstLine="851"/>
        <w:jc w:val="both"/>
        <w:rPr>
          <w:rFonts w:ascii="Times New Roman" w:hAnsi="Times New Roman" w:cs="Times New Roman"/>
          <w:sz w:val="24"/>
          <w:szCs w:val="24"/>
          <w:lang w:val="en-US"/>
        </w:rPr>
      </w:pPr>
      <w:r w:rsidRPr="007F5EA7">
        <w:rPr>
          <w:rFonts w:ascii="Times New Roman" w:hAnsi="Times New Roman" w:cs="Times New Roman"/>
          <w:sz w:val="24"/>
          <w:szCs w:val="24"/>
          <w:lang w:val="en-US"/>
        </w:rPr>
        <w:t>7.2.</w:t>
      </w:r>
      <w:r w:rsidRPr="007F5EA7">
        <w:rPr>
          <w:rFonts w:ascii="Times New Roman" w:hAnsi="Times New Roman" w:cs="Times New Roman"/>
          <w:sz w:val="24"/>
          <w:szCs w:val="24"/>
          <w:lang w:val="en-US"/>
        </w:rPr>
        <w:tab/>
        <w:t>Upon the occurrence of force majeure, the Party that cannot implement the commitments made in accordance to the present Agreement must promptly notify the other Party in written form within five days from the moment of its occurrence.</w:t>
      </w:r>
    </w:p>
    <w:p w:rsidR="001E001D" w:rsidRPr="007F5EA7" w:rsidRDefault="001E001D" w:rsidP="001E001D">
      <w:pPr>
        <w:pStyle w:val="a4"/>
        <w:spacing w:before="80" w:after="80" w:line="240" w:lineRule="auto"/>
        <w:ind w:left="0" w:firstLine="851"/>
        <w:contextualSpacing w:val="0"/>
        <w:jc w:val="center"/>
        <w:rPr>
          <w:rFonts w:ascii="Times New Roman" w:hAnsi="Times New Roman" w:cs="Times New Roman"/>
          <w:b/>
          <w:sz w:val="24"/>
          <w:szCs w:val="24"/>
          <w:lang w:val="en-US"/>
        </w:rPr>
      </w:pPr>
      <w:r w:rsidRPr="007F5EA7">
        <w:rPr>
          <w:rFonts w:ascii="Times New Roman" w:hAnsi="Times New Roman" w:cs="Times New Roman"/>
          <w:b/>
          <w:sz w:val="24"/>
          <w:szCs w:val="24"/>
          <w:lang w:val="en-US"/>
        </w:rPr>
        <w:t>8.</w:t>
      </w:r>
      <w:r w:rsidRPr="007F5EA7">
        <w:rPr>
          <w:rFonts w:ascii="Times New Roman" w:hAnsi="Times New Roman" w:cs="Times New Roman"/>
          <w:b/>
          <w:sz w:val="24"/>
          <w:szCs w:val="24"/>
          <w:lang w:val="en-US"/>
        </w:rPr>
        <w:tab/>
        <w:t>Duration of the Agreement</w:t>
      </w:r>
    </w:p>
    <w:p w:rsidR="001E001D" w:rsidRPr="007F5EA7" w:rsidRDefault="001E001D" w:rsidP="001E001D">
      <w:pPr>
        <w:pStyle w:val="a4"/>
        <w:spacing w:after="0" w:line="240" w:lineRule="auto"/>
        <w:ind w:left="0" w:firstLine="851"/>
        <w:jc w:val="both"/>
        <w:rPr>
          <w:rFonts w:ascii="Times New Roman" w:hAnsi="Times New Roman" w:cs="Times New Roman"/>
          <w:sz w:val="24"/>
          <w:szCs w:val="24"/>
          <w:lang w:val="en-US"/>
        </w:rPr>
      </w:pPr>
      <w:r w:rsidRPr="007F5EA7">
        <w:rPr>
          <w:rFonts w:ascii="Times New Roman" w:hAnsi="Times New Roman" w:cs="Times New Roman"/>
          <w:sz w:val="24"/>
          <w:szCs w:val="24"/>
          <w:lang w:val="en-US"/>
        </w:rPr>
        <w:t>8.1.</w:t>
      </w:r>
      <w:r w:rsidRPr="007F5EA7">
        <w:rPr>
          <w:rFonts w:ascii="Times New Roman" w:hAnsi="Times New Roman" w:cs="Times New Roman"/>
          <w:sz w:val="24"/>
          <w:szCs w:val="24"/>
          <w:lang w:val="en-US"/>
        </w:rPr>
        <w:tab/>
        <w:t xml:space="preserve">The Agreement enters into force since its signing by the Parties and </w:t>
      </w:r>
      <w:r w:rsidR="00DA32B1">
        <w:rPr>
          <w:rFonts w:ascii="Times New Roman" w:hAnsi="Times New Roman" w:cs="Times New Roman"/>
          <w:sz w:val="24"/>
          <w:szCs w:val="24"/>
          <w:lang w:val="en-US"/>
        </w:rPr>
        <w:t>is valid until December 31, 2021</w:t>
      </w:r>
      <w:bookmarkStart w:id="0" w:name="_GoBack"/>
      <w:bookmarkEnd w:id="0"/>
      <w:r w:rsidRPr="007F5EA7">
        <w:rPr>
          <w:rFonts w:ascii="Times New Roman" w:hAnsi="Times New Roman" w:cs="Times New Roman"/>
          <w:sz w:val="24"/>
          <w:szCs w:val="24"/>
          <w:lang w:val="en-US"/>
        </w:rPr>
        <w:t>, and, in relation to settlements, until the complete fulfillment of the commitments made by the Parties in accordance to the present Agreement.</w:t>
      </w:r>
    </w:p>
    <w:p w:rsidR="001E001D" w:rsidRPr="007F5EA7" w:rsidRDefault="001E001D" w:rsidP="001E001D">
      <w:pPr>
        <w:pStyle w:val="a4"/>
        <w:spacing w:after="0" w:line="240" w:lineRule="auto"/>
        <w:ind w:left="0" w:firstLine="851"/>
        <w:jc w:val="both"/>
        <w:rPr>
          <w:rFonts w:ascii="Times New Roman" w:hAnsi="Times New Roman" w:cs="Times New Roman"/>
          <w:sz w:val="24"/>
          <w:szCs w:val="24"/>
          <w:lang w:val="en-US"/>
        </w:rPr>
      </w:pPr>
      <w:r w:rsidRPr="007F5EA7">
        <w:rPr>
          <w:rFonts w:ascii="Times New Roman" w:hAnsi="Times New Roman" w:cs="Times New Roman"/>
          <w:sz w:val="24"/>
          <w:szCs w:val="24"/>
          <w:lang w:val="en-US"/>
        </w:rPr>
        <w:t>The present Agreement is to be considered as prolonged to every following year if any of the Parties does not notify the other Party of its termination within 30 (thirty) days until the expiration of its duration.</w:t>
      </w:r>
    </w:p>
    <w:p w:rsidR="001E001D" w:rsidRPr="007F5EA7" w:rsidRDefault="001E001D" w:rsidP="001E001D">
      <w:pPr>
        <w:pStyle w:val="a4"/>
        <w:spacing w:after="0" w:line="240" w:lineRule="auto"/>
        <w:ind w:left="0" w:firstLine="851"/>
        <w:jc w:val="both"/>
        <w:rPr>
          <w:rFonts w:ascii="Times New Roman" w:hAnsi="Times New Roman" w:cs="Times New Roman"/>
          <w:sz w:val="24"/>
          <w:szCs w:val="24"/>
          <w:lang w:val="en-US"/>
        </w:rPr>
      </w:pPr>
      <w:r w:rsidRPr="007F5EA7">
        <w:rPr>
          <w:rFonts w:ascii="Times New Roman" w:hAnsi="Times New Roman" w:cs="Times New Roman"/>
          <w:sz w:val="24"/>
          <w:szCs w:val="24"/>
          <w:lang w:val="en-US"/>
        </w:rPr>
        <w:t>8.2.</w:t>
      </w:r>
      <w:r w:rsidRPr="007F5EA7">
        <w:rPr>
          <w:rFonts w:ascii="Times New Roman" w:hAnsi="Times New Roman" w:cs="Times New Roman"/>
          <w:sz w:val="24"/>
          <w:szCs w:val="24"/>
          <w:lang w:val="en-US"/>
        </w:rPr>
        <w:tab/>
        <w:t>To any other matters not settled by the present Agreement, the legislation of the Republic of Belarus is to be applied.</w:t>
      </w:r>
    </w:p>
    <w:p w:rsidR="001E001D" w:rsidRPr="007F5EA7" w:rsidRDefault="001E001D" w:rsidP="001E001D">
      <w:pPr>
        <w:pStyle w:val="a4"/>
        <w:spacing w:after="0" w:line="240" w:lineRule="auto"/>
        <w:ind w:left="0" w:firstLine="851"/>
        <w:jc w:val="both"/>
        <w:rPr>
          <w:rFonts w:ascii="Times New Roman" w:hAnsi="Times New Roman" w:cs="Times New Roman"/>
          <w:sz w:val="24"/>
          <w:szCs w:val="24"/>
          <w:lang w:val="en-US"/>
        </w:rPr>
      </w:pPr>
      <w:r w:rsidRPr="007F5EA7">
        <w:rPr>
          <w:rFonts w:ascii="Times New Roman" w:hAnsi="Times New Roman" w:cs="Times New Roman"/>
          <w:sz w:val="24"/>
          <w:szCs w:val="24"/>
          <w:lang w:val="en-US"/>
        </w:rPr>
        <w:t>8.3.</w:t>
      </w:r>
      <w:r w:rsidRPr="007F5EA7">
        <w:rPr>
          <w:rFonts w:ascii="Times New Roman" w:hAnsi="Times New Roman" w:cs="Times New Roman"/>
          <w:sz w:val="24"/>
          <w:szCs w:val="24"/>
          <w:lang w:val="en-US"/>
        </w:rPr>
        <w:tab/>
        <w:t>The Agent must notify the Centre in written form of its refusal of implementation of the present Agreement within not less than 30 (thirty) days until the estimated date of termination of the present Agreement. At the same time, the Agent is obliged to settle all financial and legal matters resulting from the conclusion, implementation and termination of the present Agreement.</w:t>
      </w:r>
    </w:p>
    <w:p w:rsidR="001E001D" w:rsidRPr="007F5EA7" w:rsidRDefault="001E001D" w:rsidP="001E001D">
      <w:pPr>
        <w:pStyle w:val="a4"/>
        <w:spacing w:after="0" w:line="240" w:lineRule="auto"/>
        <w:ind w:left="0" w:firstLine="851"/>
        <w:jc w:val="both"/>
        <w:rPr>
          <w:rFonts w:ascii="Times New Roman" w:hAnsi="Times New Roman" w:cs="Times New Roman"/>
          <w:sz w:val="24"/>
          <w:szCs w:val="24"/>
          <w:lang w:val="en-US"/>
        </w:rPr>
      </w:pPr>
      <w:r w:rsidRPr="007F5EA7">
        <w:rPr>
          <w:rFonts w:ascii="Times New Roman" w:hAnsi="Times New Roman" w:cs="Times New Roman"/>
          <w:sz w:val="24"/>
          <w:szCs w:val="24"/>
          <w:lang w:val="en-US"/>
        </w:rPr>
        <w:t>8.4.</w:t>
      </w:r>
      <w:r w:rsidRPr="007F5EA7">
        <w:rPr>
          <w:rFonts w:ascii="Times New Roman" w:hAnsi="Times New Roman" w:cs="Times New Roman"/>
          <w:sz w:val="24"/>
          <w:szCs w:val="24"/>
          <w:lang w:val="en-US"/>
        </w:rPr>
        <w:tab/>
        <w:t>The Centre has the right to refuse to implement the present Agreement at any time by sending to the Agent an appropriate written notification.</w:t>
      </w:r>
    </w:p>
    <w:p w:rsidR="00191EF5" w:rsidRDefault="001E001D" w:rsidP="00191EF5">
      <w:pPr>
        <w:pStyle w:val="a4"/>
        <w:spacing w:after="0" w:line="240" w:lineRule="auto"/>
        <w:ind w:left="0" w:firstLine="851"/>
        <w:jc w:val="both"/>
        <w:rPr>
          <w:rFonts w:ascii="Times New Roman" w:hAnsi="Times New Roman" w:cs="Times New Roman"/>
          <w:sz w:val="24"/>
          <w:szCs w:val="24"/>
          <w:lang w:val="en-US"/>
        </w:rPr>
        <w:sectPr w:rsidR="00191EF5" w:rsidSect="001E001D">
          <w:footerReference w:type="default" r:id="rId10"/>
          <w:pgSz w:w="12240" w:h="15840"/>
          <w:pgMar w:top="720" w:right="720" w:bottom="720" w:left="720" w:header="708" w:footer="708" w:gutter="0"/>
          <w:cols w:space="708"/>
          <w:docGrid w:linePitch="360"/>
        </w:sectPr>
      </w:pPr>
      <w:r w:rsidRPr="007F5EA7">
        <w:rPr>
          <w:rFonts w:ascii="Times New Roman" w:hAnsi="Times New Roman" w:cs="Times New Roman"/>
          <w:sz w:val="24"/>
          <w:szCs w:val="24"/>
          <w:lang w:val="en-US"/>
        </w:rPr>
        <w:t>8.5.</w:t>
      </w:r>
      <w:r w:rsidRPr="007F5EA7">
        <w:rPr>
          <w:rFonts w:ascii="Times New Roman" w:hAnsi="Times New Roman" w:cs="Times New Roman"/>
          <w:sz w:val="24"/>
          <w:szCs w:val="24"/>
          <w:lang w:val="en-US"/>
        </w:rPr>
        <w:tab/>
        <w:t>All the annexes to the present Agreement, including report acts, are its integral parts and are valid only if they are filed in written form, including by means of documents exchange via electronic communication channels or by facsimile way that have legal power, until the Parties exchange the originals. The original documents exchange is to be implemented not later than 1 (one) month from the date of the documents receipt via alternative communication channels.</w:t>
      </w:r>
    </w:p>
    <w:p w:rsidR="001E001D" w:rsidRPr="007F5EA7" w:rsidRDefault="001E001D" w:rsidP="001E001D">
      <w:pPr>
        <w:pStyle w:val="a4"/>
        <w:spacing w:after="0" w:line="240" w:lineRule="auto"/>
        <w:ind w:left="0" w:firstLine="851"/>
        <w:jc w:val="both"/>
        <w:rPr>
          <w:rFonts w:ascii="Times New Roman" w:hAnsi="Times New Roman" w:cs="Times New Roman"/>
          <w:sz w:val="24"/>
          <w:szCs w:val="24"/>
          <w:lang w:val="en-US"/>
        </w:rPr>
      </w:pPr>
      <w:r w:rsidRPr="007F5EA7">
        <w:rPr>
          <w:rFonts w:ascii="Times New Roman" w:hAnsi="Times New Roman" w:cs="Times New Roman"/>
          <w:sz w:val="24"/>
          <w:szCs w:val="24"/>
          <w:lang w:val="en-US"/>
        </w:rPr>
        <w:t>8.6.</w:t>
      </w:r>
      <w:r w:rsidRPr="007F5EA7">
        <w:rPr>
          <w:rFonts w:ascii="Times New Roman" w:hAnsi="Times New Roman" w:cs="Times New Roman"/>
          <w:sz w:val="24"/>
          <w:szCs w:val="24"/>
          <w:lang w:val="en-US"/>
        </w:rPr>
        <w:tab/>
        <w:t>All disputes and differences that may arise from the present Agreement or in connection to its implementation, are to be resolved, if possible, by means of negotiations. In case if the Parties do not reach an agreement in one month, the controversial issues are to be transferred to the Economic Court of Minsk. The substantive and procedural law to be applied is the law of the Republic of Belarus.</w:t>
      </w:r>
    </w:p>
    <w:p w:rsidR="001E001D" w:rsidRPr="007F5EA7" w:rsidRDefault="001E001D" w:rsidP="001E001D">
      <w:pPr>
        <w:pStyle w:val="a4"/>
        <w:spacing w:after="0" w:line="240" w:lineRule="auto"/>
        <w:ind w:left="0" w:firstLine="851"/>
        <w:jc w:val="both"/>
        <w:rPr>
          <w:rFonts w:ascii="Times New Roman" w:hAnsi="Times New Roman" w:cs="Times New Roman"/>
          <w:sz w:val="24"/>
          <w:szCs w:val="24"/>
          <w:lang w:val="en-US"/>
        </w:rPr>
      </w:pPr>
      <w:r w:rsidRPr="007F5EA7">
        <w:rPr>
          <w:rFonts w:ascii="Times New Roman" w:hAnsi="Times New Roman" w:cs="Times New Roman"/>
          <w:sz w:val="24"/>
          <w:szCs w:val="24"/>
          <w:lang w:val="en-US"/>
        </w:rPr>
        <w:t>8.7.</w:t>
      </w:r>
      <w:r w:rsidRPr="007F5EA7">
        <w:rPr>
          <w:rFonts w:ascii="Times New Roman" w:hAnsi="Times New Roman" w:cs="Times New Roman"/>
          <w:sz w:val="24"/>
          <w:szCs w:val="24"/>
          <w:lang w:val="en-US"/>
        </w:rPr>
        <w:tab/>
        <w:t>The terms of the present Agreement, as well as commercial, technological, economic and other information received by the Parties from each other during their collaborative activities must not be shared without the permission of the other Party. The Party responsible for violation of this condition must fully cover all damages related.</w:t>
      </w:r>
    </w:p>
    <w:p w:rsidR="001E001D" w:rsidRPr="007F5EA7" w:rsidRDefault="001E001D" w:rsidP="001E001D">
      <w:pPr>
        <w:pStyle w:val="a4"/>
        <w:spacing w:after="0" w:line="240" w:lineRule="auto"/>
        <w:ind w:left="0" w:firstLine="851"/>
        <w:jc w:val="both"/>
        <w:rPr>
          <w:rFonts w:ascii="Times New Roman" w:hAnsi="Times New Roman" w:cs="Times New Roman"/>
          <w:sz w:val="24"/>
          <w:szCs w:val="24"/>
          <w:lang w:val="en-US"/>
        </w:rPr>
      </w:pPr>
      <w:r w:rsidRPr="007F5EA7">
        <w:rPr>
          <w:rFonts w:ascii="Times New Roman" w:hAnsi="Times New Roman" w:cs="Times New Roman"/>
          <w:sz w:val="24"/>
          <w:szCs w:val="24"/>
          <w:lang w:val="en-US"/>
        </w:rPr>
        <w:t>8.8.</w:t>
      </w:r>
      <w:r w:rsidRPr="007F5EA7">
        <w:rPr>
          <w:rFonts w:ascii="Times New Roman" w:hAnsi="Times New Roman" w:cs="Times New Roman"/>
          <w:sz w:val="24"/>
          <w:szCs w:val="24"/>
          <w:lang w:val="en-US"/>
        </w:rPr>
        <w:tab/>
        <w:t>The present Agreement is drawn up in two copies having equal legal power, one for each Party.</w:t>
      </w:r>
    </w:p>
    <w:p w:rsidR="001E001D" w:rsidRPr="007F5EA7" w:rsidRDefault="001E001D" w:rsidP="001E001D">
      <w:pPr>
        <w:pStyle w:val="a4"/>
        <w:spacing w:before="80" w:after="80" w:line="240" w:lineRule="auto"/>
        <w:ind w:left="0" w:firstLine="851"/>
        <w:contextualSpacing w:val="0"/>
        <w:jc w:val="center"/>
        <w:rPr>
          <w:rFonts w:ascii="Times New Roman" w:hAnsi="Times New Roman" w:cs="Times New Roman"/>
          <w:b/>
          <w:sz w:val="24"/>
          <w:szCs w:val="24"/>
          <w:lang w:val="en-US"/>
        </w:rPr>
      </w:pPr>
      <w:r w:rsidRPr="007F5EA7">
        <w:rPr>
          <w:rFonts w:ascii="Times New Roman" w:hAnsi="Times New Roman" w:cs="Times New Roman"/>
          <w:b/>
          <w:sz w:val="24"/>
          <w:szCs w:val="24"/>
          <w:lang w:val="en-US"/>
        </w:rPr>
        <w:t>9.</w:t>
      </w:r>
      <w:r w:rsidRPr="007F5EA7">
        <w:rPr>
          <w:rFonts w:ascii="Times New Roman" w:hAnsi="Times New Roman" w:cs="Times New Roman"/>
          <w:b/>
          <w:sz w:val="24"/>
          <w:szCs w:val="24"/>
          <w:lang w:val="en-US"/>
        </w:rPr>
        <w:tab/>
        <w:t>Special conditions</w:t>
      </w:r>
    </w:p>
    <w:p w:rsidR="001E001D" w:rsidRPr="007F5EA7" w:rsidRDefault="001E001D" w:rsidP="001E001D">
      <w:pPr>
        <w:pStyle w:val="a4"/>
        <w:spacing w:after="0" w:line="240" w:lineRule="auto"/>
        <w:ind w:left="0" w:firstLine="851"/>
        <w:jc w:val="both"/>
        <w:rPr>
          <w:rFonts w:ascii="Times New Roman" w:hAnsi="Times New Roman" w:cs="Times New Roman"/>
          <w:sz w:val="24"/>
          <w:szCs w:val="24"/>
          <w:lang w:val="en-US"/>
        </w:rPr>
      </w:pPr>
      <w:r w:rsidRPr="007F5EA7">
        <w:rPr>
          <w:rFonts w:ascii="Times New Roman" w:hAnsi="Times New Roman" w:cs="Times New Roman"/>
          <w:sz w:val="24"/>
          <w:szCs w:val="24"/>
          <w:lang w:val="en-US"/>
        </w:rPr>
        <w:t>9.1.</w:t>
      </w:r>
      <w:r w:rsidRPr="007F5EA7">
        <w:rPr>
          <w:rFonts w:ascii="Times New Roman" w:hAnsi="Times New Roman" w:cs="Times New Roman"/>
          <w:sz w:val="24"/>
          <w:szCs w:val="24"/>
          <w:lang w:val="en-US"/>
        </w:rPr>
        <w:tab/>
        <w:t>The Parties have agreed on that in case of making by the Parties an additional agreement on realization of “soft” block of places, the Centre has the right, if there is no application from the Agent for booking places within a block provided or their payment, to implement the realization of the places on its own by notifying the Agent via electronic mail.</w:t>
      </w:r>
    </w:p>
    <w:p w:rsidR="001E001D" w:rsidRPr="007F5EA7" w:rsidRDefault="001E001D" w:rsidP="001E001D">
      <w:pPr>
        <w:pStyle w:val="a4"/>
        <w:spacing w:after="0" w:line="240" w:lineRule="auto"/>
        <w:ind w:left="0" w:firstLine="851"/>
        <w:jc w:val="both"/>
        <w:rPr>
          <w:rFonts w:ascii="Times New Roman" w:hAnsi="Times New Roman" w:cs="Times New Roman"/>
          <w:sz w:val="24"/>
          <w:szCs w:val="24"/>
          <w:lang w:val="en-US"/>
        </w:rPr>
      </w:pPr>
      <w:r w:rsidRPr="007F5EA7">
        <w:rPr>
          <w:rFonts w:ascii="Times New Roman" w:hAnsi="Times New Roman" w:cs="Times New Roman"/>
          <w:sz w:val="24"/>
          <w:szCs w:val="24"/>
          <w:lang w:val="en-US"/>
        </w:rPr>
        <w:t>9.2.</w:t>
      </w:r>
      <w:r w:rsidRPr="007F5EA7">
        <w:rPr>
          <w:rFonts w:ascii="Times New Roman" w:hAnsi="Times New Roman" w:cs="Times New Roman"/>
          <w:sz w:val="24"/>
          <w:szCs w:val="24"/>
          <w:lang w:val="en-US"/>
        </w:rPr>
        <w:tab/>
        <w:t>Within the duration of the present Agreement, the Parties have the right to make changes and amendments to it by mutual agreement of the Parties by means of signing an additional agreement to the present Agreement.</w:t>
      </w:r>
    </w:p>
    <w:p w:rsidR="00AE6EA3" w:rsidRPr="007F5EA7" w:rsidRDefault="001E001D" w:rsidP="001E001D">
      <w:pPr>
        <w:pStyle w:val="a4"/>
        <w:spacing w:before="80" w:after="80" w:line="240" w:lineRule="auto"/>
        <w:ind w:left="0" w:firstLine="851"/>
        <w:contextualSpacing w:val="0"/>
        <w:jc w:val="center"/>
        <w:rPr>
          <w:rFonts w:ascii="Times New Roman" w:hAnsi="Times New Roman" w:cs="Times New Roman"/>
          <w:b/>
          <w:sz w:val="24"/>
          <w:szCs w:val="24"/>
          <w:lang w:val="en-US"/>
        </w:rPr>
      </w:pPr>
      <w:r w:rsidRPr="007F5EA7">
        <w:rPr>
          <w:rFonts w:ascii="Times New Roman" w:hAnsi="Times New Roman" w:cs="Times New Roman"/>
          <w:b/>
          <w:sz w:val="24"/>
          <w:szCs w:val="24"/>
          <w:lang w:val="en-US"/>
        </w:rPr>
        <w:t>10.</w:t>
      </w:r>
      <w:r w:rsidRPr="007F5EA7">
        <w:rPr>
          <w:rFonts w:ascii="Times New Roman" w:hAnsi="Times New Roman" w:cs="Times New Roman"/>
          <w:b/>
          <w:sz w:val="24"/>
          <w:szCs w:val="24"/>
          <w:lang w:val="en-US"/>
        </w:rPr>
        <w:tab/>
        <w:t>Details and signatures of the Parties</w:t>
      </w:r>
    </w:p>
    <w:tbl>
      <w:tblPr>
        <w:tblStyle w:val="a3"/>
        <w:tblW w:w="1091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232"/>
        <w:gridCol w:w="4678"/>
      </w:tblGrid>
      <w:tr w:rsidR="001E001D" w:rsidRPr="007F5EA7" w:rsidTr="007F5EA7">
        <w:tc>
          <w:tcPr>
            <w:tcW w:w="6232" w:type="dxa"/>
          </w:tcPr>
          <w:p w:rsidR="001E001D" w:rsidRPr="007F5EA7" w:rsidRDefault="001E001D" w:rsidP="001E001D">
            <w:pPr>
              <w:pStyle w:val="a4"/>
              <w:ind w:left="0"/>
              <w:rPr>
                <w:rFonts w:ascii="Times New Roman" w:hAnsi="Times New Roman" w:cs="Times New Roman"/>
                <w:lang w:val="en-US"/>
              </w:rPr>
            </w:pPr>
            <w:r w:rsidRPr="007F5EA7">
              <w:rPr>
                <w:rFonts w:ascii="Times New Roman" w:hAnsi="Times New Roman" w:cs="Times New Roman"/>
                <w:b/>
                <w:lang w:val="en-US"/>
              </w:rPr>
              <w:t>Centre:</w:t>
            </w:r>
          </w:p>
          <w:p w:rsidR="001E001D" w:rsidRPr="007F5EA7" w:rsidRDefault="001E001D" w:rsidP="00191EF5">
            <w:pPr>
              <w:pStyle w:val="a4"/>
              <w:spacing w:line="240" w:lineRule="auto"/>
              <w:ind w:left="0"/>
              <w:rPr>
                <w:rFonts w:ascii="Times New Roman" w:hAnsi="Times New Roman" w:cs="Times New Roman"/>
                <w:b/>
                <w:lang w:val="en-US"/>
              </w:rPr>
            </w:pPr>
            <w:r w:rsidRPr="007F5EA7">
              <w:rPr>
                <w:rFonts w:ascii="Times New Roman" w:hAnsi="Times New Roman" w:cs="Times New Roman"/>
                <w:b/>
                <w:lang w:val="en-US"/>
              </w:rPr>
              <w:t>Republican unitary enterprise</w:t>
            </w:r>
          </w:p>
          <w:p w:rsidR="001E001D" w:rsidRPr="007F5EA7" w:rsidRDefault="001E001D" w:rsidP="00191EF5">
            <w:pPr>
              <w:pStyle w:val="a4"/>
              <w:spacing w:line="240" w:lineRule="auto"/>
              <w:ind w:left="0"/>
              <w:rPr>
                <w:rFonts w:ascii="Times New Roman" w:hAnsi="Times New Roman" w:cs="Times New Roman"/>
                <w:b/>
                <w:lang w:val="en-US"/>
              </w:rPr>
            </w:pPr>
            <w:r w:rsidRPr="007F5EA7">
              <w:rPr>
                <w:rFonts w:ascii="Times New Roman" w:hAnsi="Times New Roman" w:cs="Times New Roman"/>
                <w:b/>
                <w:lang w:val="en-US"/>
              </w:rPr>
              <w:t>“CENTREKURORT”</w:t>
            </w:r>
          </w:p>
          <w:p w:rsidR="001E001D" w:rsidRPr="007F5EA7" w:rsidRDefault="001E001D" w:rsidP="00191EF5">
            <w:pPr>
              <w:pStyle w:val="a4"/>
              <w:spacing w:line="240" w:lineRule="auto"/>
              <w:ind w:left="0"/>
              <w:rPr>
                <w:rFonts w:ascii="Times New Roman" w:hAnsi="Times New Roman" w:cs="Times New Roman"/>
                <w:lang w:val="en-US"/>
              </w:rPr>
            </w:pPr>
            <w:r w:rsidRPr="007F5EA7">
              <w:rPr>
                <w:rFonts w:ascii="Times New Roman" w:hAnsi="Times New Roman" w:cs="Times New Roman"/>
                <w:lang w:val="en-US"/>
              </w:rPr>
              <w:t>220048, Republic of Belarus, Minsk, 39 Myasnikova str., 338.</w:t>
            </w:r>
          </w:p>
          <w:p w:rsidR="001E001D" w:rsidRPr="007F5EA7" w:rsidRDefault="001E001D" w:rsidP="00191EF5">
            <w:pPr>
              <w:pStyle w:val="a4"/>
              <w:spacing w:line="240" w:lineRule="auto"/>
              <w:ind w:left="0"/>
              <w:rPr>
                <w:rFonts w:ascii="Times New Roman" w:hAnsi="Times New Roman" w:cs="Times New Roman"/>
                <w:lang w:val="en-US"/>
              </w:rPr>
            </w:pPr>
            <w:r w:rsidRPr="007F5EA7">
              <w:rPr>
                <w:rFonts w:ascii="Times New Roman" w:hAnsi="Times New Roman" w:cs="Times New Roman"/>
                <w:lang w:val="en-US"/>
              </w:rPr>
              <w:t>UNP (Payer's Registration Number) 100726604,</w:t>
            </w:r>
          </w:p>
          <w:p w:rsidR="001E001D" w:rsidRPr="007F5EA7" w:rsidRDefault="001E001D" w:rsidP="00191EF5">
            <w:pPr>
              <w:pStyle w:val="a4"/>
              <w:spacing w:line="240" w:lineRule="auto"/>
              <w:ind w:left="0"/>
              <w:rPr>
                <w:rFonts w:ascii="Times New Roman" w:hAnsi="Times New Roman" w:cs="Times New Roman"/>
                <w:lang w:val="en-US"/>
              </w:rPr>
            </w:pPr>
            <w:r w:rsidRPr="007F5EA7">
              <w:rPr>
                <w:rFonts w:ascii="Times New Roman" w:hAnsi="Times New Roman" w:cs="Times New Roman"/>
                <w:lang w:val="en-US"/>
              </w:rPr>
              <w:t>OKPO (National Classifier of Enterprises and Organizations) 02016011</w:t>
            </w:r>
          </w:p>
          <w:p w:rsidR="001E001D" w:rsidRPr="007F5EA7" w:rsidRDefault="001E001D" w:rsidP="00191EF5">
            <w:pPr>
              <w:pStyle w:val="a4"/>
              <w:spacing w:line="240" w:lineRule="auto"/>
              <w:ind w:left="0"/>
              <w:rPr>
                <w:rFonts w:ascii="Times New Roman" w:hAnsi="Times New Roman" w:cs="Times New Roman"/>
                <w:lang w:val="en-US"/>
              </w:rPr>
            </w:pPr>
            <w:r w:rsidRPr="007F5EA7">
              <w:rPr>
                <w:rFonts w:ascii="Times New Roman" w:hAnsi="Times New Roman" w:cs="Times New Roman"/>
                <w:lang w:val="en-US"/>
              </w:rPr>
              <w:t xml:space="preserve">Settlement Account (BYN): </w:t>
            </w:r>
            <w:r w:rsidR="007F5EA7" w:rsidRPr="007F5EA7">
              <w:rPr>
                <w:rFonts w:ascii="Times New Roman" w:hAnsi="Times New Roman" w:cs="Times New Roman"/>
                <w:lang w:val="en-US"/>
              </w:rPr>
              <w:br/>
            </w:r>
            <w:r w:rsidRPr="007F5EA7">
              <w:rPr>
                <w:rFonts w:ascii="Times New Roman" w:hAnsi="Times New Roman" w:cs="Times New Roman"/>
                <w:lang w:val="en-US"/>
              </w:rPr>
              <w:t>BY10 AKBB 3012 0000 0480 5510 0000</w:t>
            </w:r>
          </w:p>
          <w:p w:rsidR="001E001D" w:rsidRPr="007F5EA7" w:rsidRDefault="001E001D" w:rsidP="00191EF5">
            <w:pPr>
              <w:pStyle w:val="a4"/>
              <w:spacing w:line="240" w:lineRule="auto"/>
              <w:ind w:left="0"/>
              <w:rPr>
                <w:rFonts w:ascii="Times New Roman" w:hAnsi="Times New Roman" w:cs="Times New Roman"/>
                <w:lang w:val="en-US"/>
              </w:rPr>
            </w:pPr>
            <w:r w:rsidRPr="007F5EA7">
              <w:rPr>
                <w:rFonts w:ascii="Times New Roman" w:hAnsi="Times New Roman" w:cs="Times New Roman"/>
                <w:lang w:val="en-US"/>
              </w:rPr>
              <w:t xml:space="preserve">Belarusbank, Minsk, 18 Kuybysheva str. </w:t>
            </w:r>
            <w:r w:rsidRPr="007F5EA7">
              <w:rPr>
                <w:rFonts w:ascii="Times New Roman" w:hAnsi="Times New Roman" w:cs="Times New Roman"/>
                <w:lang w:val="en-US"/>
              </w:rPr>
              <w:br/>
              <w:t>SWIFT AKBBBY2X</w:t>
            </w:r>
          </w:p>
          <w:p w:rsidR="001E001D" w:rsidRPr="00191EF5" w:rsidRDefault="001E001D" w:rsidP="00191EF5">
            <w:pPr>
              <w:pStyle w:val="a4"/>
              <w:spacing w:line="240" w:lineRule="auto"/>
              <w:ind w:left="0"/>
              <w:rPr>
                <w:rFonts w:ascii="Times New Roman" w:hAnsi="Times New Roman" w:cs="Times New Roman"/>
                <w:b/>
                <w:i/>
                <w:lang w:val="en-US"/>
              </w:rPr>
            </w:pPr>
            <w:r w:rsidRPr="00191EF5">
              <w:rPr>
                <w:rFonts w:ascii="Times New Roman" w:hAnsi="Times New Roman" w:cs="Times New Roman"/>
                <w:b/>
                <w:i/>
                <w:lang w:val="en-US"/>
              </w:rPr>
              <w:t>Details for payment in US dollars:</w:t>
            </w:r>
          </w:p>
          <w:p w:rsidR="001E001D" w:rsidRPr="00191EF5" w:rsidRDefault="001E001D" w:rsidP="00191EF5">
            <w:pPr>
              <w:pStyle w:val="a4"/>
              <w:spacing w:line="240" w:lineRule="auto"/>
              <w:ind w:left="0"/>
              <w:rPr>
                <w:rFonts w:ascii="Times New Roman" w:hAnsi="Times New Roman" w:cs="Times New Roman"/>
                <w:lang w:val="en-US"/>
              </w:rPr>
            </w:pPr>
            <w:r w:rsidRPr="00191EF5">
              <w:rPr>
                <w:rFonts w:ascii="Times New Roman" w:hAnsi="Times New Roman" w:cs="Times New Roman"/>
                <w:lang w:val="en-US"/>
              </w:rPr>
              <w:t xml:space="preserve">Correspondent Bank: CITIBANK N.A., NEW YORK, USA, </w:t>
            </w:r>
          </w:p>
          <w:p w:rsidR="001E001D" w:rsidRPr="00191EF5" w:rsidRDefault="001E001D" w:rsidP="00191EF5">
            <w:pPr>
              <w:pStyle w:val="a4"/>
              <w:spacing w:line="240" w:lineRule="auto"/>
              <w:ind w:left="0"/>
              <w:rPr>
                <w:rFonts w:ascii="Times New Roman" w:hAnsi="Times New Roman" w:cs="Times New Roman"/>
                <w:lang w:val="en-US"/>
              </w:rPr>
            </w:pPr>
            <w:r w:rsidRPr="00191EF5">
              <w:rPr>
                <w:rFonts w:ascii="Times New Roman" w:hAnsi="Times New Roman" w:cs="Times New Roman"/>
                <w:lang w:val="en-US"/>
              </w:rPr>
              <w:t>SWIFT: CITIUS33XXX</w:t>
            </w:r>
          </w:p>
          <w:p w:rsidR="001E001D" w:rsidRPr="00191EF5" w:rsidRDefault="001E001D" w:rsidP="00191EF5">
            <w:pPr>
              <w:pStyle w:val="a4"/>
              <w:spacing w:line="240" w:lineRule="auto"/>
              <w:ind w:left="0"/>
              <w:rPr>
                <w:rFonts w:ascii="Times New Roman" w:hAnsi="Times New Roman" w:cs="Times New Roman"/>
                <w:lang w:val="en-US"/>
              </w:rPr>
            </w:pPr>
            <w:r w:rsidRPr="00191EF5">
              <w:rPr>
                <w:rFonts w:ascii="Times New Roman" w:hAnsi="Times New Roman" w:cs="Times New Roman"/>
                <w:lang w:val="en-US"/>
              </w:rPr>
              <w:t>Correspondent Account: 36316365</w:t>
            </w:r>
          </w:p>
          <w:p w:rsidR="001E001D" w:rsidRPr="00191EF5" w:rsidRDefault="001E001D" w:rsidP="00191EF5">
            <w:pPr>
              <w:pStyle w:val="a4"/>
              <w:spacing w:line="240" w:lineRule="auto"/>
              <w:ind w:left="0"/>
              <w:rPr>
                <w:rFonts w:ascii="Times New Roman" w:hAnsi="Times New Roman" w:cs="Times New Roman"/>
                <w:lang w:val="en-US"/>
              </w:rPr>
            </w:pPr>
            <w:r w:rsidRPr="00191EF5">
              <w:rPr>
                <w:rFonts w:ascii="Times New Roman" w:hAnsi="Times New Roman" w:cs="Times New Roman"/>
                <w:lang w:val="en-US"/>
              </w:rPr>
              <w:t xml:space="preserve">Beneficiary’s Bank: Belarusbank, Minsk </w:t>
            </w:r>
          </w:p>
          <w:p w:rsidR="001E001D" w:rsidRPr="00191EF5" w:rsidRDefault="001E001D" w:rsidP="00191EF5">
            <w:pPr>
              <w:pStyle w:val="a4"/>
              <w:spacing w:line="240" w:lineRule="auto"/>
              <w:ind w:left="0"/>
              <w:rPr>
                <w:rFonts w:ascii="Times New Roman" w:hAnsi="Times New Roman" w:cs="Times New Roman"/>
                <w:lang w:val="en-US"/>
              </w:rPr>
            </w:pPr>
            <w:r w:rsidRPr="00191EF5">
              <w:rPr>
                <w:rFonts w:ascii="Times New Roman" w:hAnsi="Times New Roman" w:cs="Times New Roman"/>
                <w:lang w:val="en-US"/>
              </w:rPr>
              <w:t>SWIFT: AKBBBY2X</w:t>
            </w:r>
          </w:p>
          <w:p w:rsidR="001E001D" w:rsidRPr="00191EF5" w:rsidRDefault="001E001D" w:rsidP="00191EF5">
            <w:pPr>
              <w:pStyle w:val="a4"/>
              <w:spacing w:line="240" w:lineRule="auto"/>
              <w:ind w:left="0"/>
              <w:rPr>
                <w:rFonts w:ascii="Times New Roman" w:hAnsi="Times New Roman" w:cs="Times New Roman"/>
                <w:lang w:val="en-US"/>
              </w:rPr>
            </w:pPr>
            <w:r w:rsidRPr="00191EF5">
              <w:rPr>
                <w:rFonts w:ascii="Times New Roman" w:hAnsi="Times New Roman" w:cs="Times New Roman"/>
                <w:lang w:val="en-US"/>
              </w:rPr>
              <w:t>Beneficiary: Republican Unitary Enterprise</w:t>
            </w:r>
            <w:r w:rsidR="007F5EA7" w:rsidRPr="00191EF5">
              <w:rPr>
                <w:rFonts w:ascii="Times New Roman" w:hAnsi="Times New Roman" w:cs="Times New Roman"/>
                <w:lang w:val="en-US"/>
              </w:rPr>
              <w:t xml:space="preserve"> </w:t>
            </w:r>
            <w:r w:rsidRPr="00191EF5">
              <w:rPr>
                <w:rFonts w:ascii="Times New Roman" w:hAnsi="Times New Roman" w:cs="Times New Roman"/>
                <w:lang w:val="en-US"/>
              </w:rPr>
              <w:t>“CENTREKURORT”</w:t>
            </w:r>
          </w:p>
          <w:p w:rsidR="001E001D" w:rsidRPr="00191EF5" w:rsidRDefault="001E001D" w:rsidP="00191EF5">
            <w:pPr>
              <w:pStyle w:val="a4"/>
              <w:spacing w:line="240" w:lineRule="auto"/>
              <w:ind w:left="0"/>
              <w:rPr>
                <w:rFonts w:ascii="Times New Roman" w:hAnsi="Times New Roman" w:cs="Times New Roman"/>
                <w:lang w:val="en-US"/>
              </w:rPr>
            </w:pPr>
            <w:r w:rsidRPr="00191EF5">
              <w:rPr>
                <w:rFonts w:ascii="Times New Roman" w:hAnsi="Times New Roman" w:cs="Times New Roman"/>
                <w:lang w:val="en-US"/>
              </w:rPr>
              <w:t>Account Number: BY63 AKBB 3012 0000 0489 2510 0000</w:t>
            </w:r>
          </w:p>
          <w:p w:rsidR="001E001D" w:rsidRPr="00191EF5" w:rsidRDefault="001E001D" w:rsidP="00191EF5">
            <w:pPr>
              <w:pStyle w:val="a4"/>
              <w:spacing w:line="240" w:lineRule="auto"/>
              <w:ind w:left="0"/>
              <w:rPr>
                <w:rFonts w:ascii="Times New Roman" w:hAnsi="Times New Roman" w:cs="Times New Roman"/>
                <w:b/>
                <w:i/>
                <w:lang w:val="en-US"/>
              </w:rPr>
            </w:pPr>
            <w:r w:rsidRPr="00191EF5">
              <w:rPr>
                <w:rFonts w:ascii="Times New Roman" w:hAnsi="Times New Roman" w:cs="Times New Roman"/>
                <w:b/>
                <w:i/>
                <w:lang w:val="en-US"/>
              </w:rPr>
              <w:t>Details for payment in euros:</w:t>
            </w:r>
          </w:p>
          <w:p w:rsidR="001E001D" w:rsidRPr="00191EF5" w:rsidRDefault="001E001D" w:rsidP="00191EF5">
            <w:pPr>
              <w:pStyle w:val="a4"/>
              <w:spacing w:line="240" w:lineRule="auto"/>
              <w:ind w:left="0"/>
              <w:rPr>
                <w:rFonts w:ascii="Times New Roman" w:hAnsi="Times New Roman" w:cs="Times New Roman"/>
                <w:lang w:val="en-US"/>
              </w:rPr>
            </w:pPr>
            <w:r w:rsidRPr="00191EF5">
              <w:rPr>
                <w:rFonts w:ascii="Times New Roman" w:hAnsi="Times New Roman" w:cs="Times New Roman"/>
                <w:lang w:val="en-US"/>
              </w:rPr>
              <w:t>Correspondent Bank:</w:t>
            </w:r>
            <w:r w:rsidRPr="00191EF5">
              <w:rPr>
                <w:rFonts w:ascii="Times New Roman" w:hAnsi="Times New Roman" w:cs="Times New Roman"/>
                <w:lang w:val="en-US"/>
              </w:rPr>
              <w:br/>
              <w:t>RAIFFEISEN BANK INTERNATIONAL AG, VIENNA SWIFT: RZBAATWW</w:t>
            </w:r>
          </w:p>
          <w:p w:rsidR="001E001D" w:rsidRPr="00191EF5" w:rsidRDefault="001E001D" w:rsidP="00191EF5">
            <w:pPr>
              <w:pStyle w:val="a4"/>
              <w:spacing w:line="240" w:lineRule="auto"/>
              <w:ind w:left="0"/>
              <w:rPr>
                <w:rFonts w:ascii="Times New Roman" w:hAnsi="Times New Roman" w:cs="Times New Roman"/>
                <w:lang w:val="en-US"/>
              </w:rPr>
            </w:pPr>
            <w:r w:rsidRPr="00191EF5">
              <w:rPr>
                <w:rFonts w:ascii="Times New Roman" w:hAnsi="Times New Roman" w:cs="Times New Roman"/>
                <w:lang w:val="en-US"/>
              </w:rPr>
              <w:t>Correspondent Account: 1-50.087.998</w:t>
            </w:r>
          </w:p>
          <w:p w:rsidR="001E001D" w:rsidRPr="00191EF5" w:rsidRDefault="001E001D" w:rsidP="00191EF5">
            <w:pPr>
              <w:pStyle w:val="a4"/>
              <w:spacing w:line="240" w:lineRule="auto"/>
              <w:ind w:left="0"/>
              <w:rPr>
                <w:rFonts w:ascii="Times New Roman" w:hAnsi="Times New Roman" w:cs="Times New Roman"/>
                <w:lang w:val="en-US"/>
              </w:rPr>
            </w:pPr>
            <w:r w:rsidRPr="00191EF5">
              <w:rPr>
                <w:rFonts w:ascii="Times New Roman" w:hAnsi="Times New Roman" w:cs="Times New Roman"/>
                <w:lang w:val="en-US"/>
              </w:rPr>
              <w:t xml:space="preserve">Beneficiary’s Bank: BELARUSBANK </w:t>
            </w:r>
          </w:p>
          <w:p w:rsidR="001E001D" w:rsidRPr="00191EF5" w:rsidRDefault="001E001D" w:rsidP="00191EF5">
            <w:pPr>
              <w:pStyle w:val="a4"/>
              <w:spacing w:line="240" w:lineRule="auto"/>
              <w:ind w:left="0"/>
              <w:rPr>
                <w:rFonts w:ascii="Times New Roman" w:hAnsi="Times New Roman" w:cs="Times New Roman"/>
                <w:lang w:val="en-US"/>
              </w:rPr>
            </w:pPr>
            <w:r w:rsidRPr="00191EF5">
              <w:rPr>
                <w:rFonts w:ascii="Times New Roman" w:hAnsi="Times New Roman" w:cs="Times New Roman"/>
                <w:lang w:val="en-US"/>
              </w:rPr>
              <w:t>SWIFT AKBBBY2X</w:t>
            </w:r>
          </w:p>
          <w:p w:rsidR="001E001D" w:rsidRPr="00191EF5" w:rsidRDefault="001E001D" w:rsidP="00191EF5">
            <w:pPr>
              <w:pStyle w:val="a4"/>
              <w:spacing w:line="240" w:lineRule="auto"/>
              <w:ind w:left="0"/>
              <w:rPr>
                <w:rFonts w:ascii="Times New Roman" w:hAnsi="Times New Roman" w:cs="Times New Roman"/>
                <w:lang w:val="en-US"/>
              </w:rPr>
            </w:pPr>
            <w:r w:rsidRPr="00191EF5">
              <w:rPr>
                <w:rFonts w:ascii="Times New Roman" w:hAnsi="Times New Roman" w:cs="Times New Roman"/>
                <w:lang w:val="en-US"/>
              </w:rPr>
              <w:t>Beneficiary: Republican Unitary Enterprise</w:t>
            </w:r>
          </w:p>
          <w:p w:rsidR="00191EF5" w:rsidRDefault="001E001D" w:rsidP="00191EF5">
            <w:pPr>
              <w:pStyle w:val="a4"/>
              <w:spacing w:line="240" w:lineRule="auto"/>
              <w:ind w:left="0"/>
              <w:rPr>
                <w:rFonts w:ascii="Times New Roman" w:hAnsi="Times New Roman" w:cs="Times New Roman"/>
                <w:lang w:val="en-US"/>
              </w:rPr>
            </w:pPr>
            <w:r w:rsidRPr="00191EF5">
              <w:rPr>
                <w:rFonts w:ascii="Times New Roman" w:hAnsi="Times New Roman" w:cs="Times New Roman"/>
                <w:lang w:val="en-US"/>
              </w:rPr>
              <w:t>“CENTREKURORT”</w:t>
            </w:r>
            <w:r w:rsidRPr="00191EF5">
              <w:rPr>
                <w:rFonts w:ascii="Times New Roman" w:hAnsi="Times New Roman" w:cs="Times New Roman"/>
                <w:lang w:val="en-US"/>
              </w:rPr>
              <w:br/>
              <w:t>Account number:</w:t>
            </w:r>
            <w:r w:rsidRPr="00191EF5">
              <w:rPr>
                <w:rFonts w:ascii="Times New Roman" w:hAnsi="Times New Roman" w:cs="Times New Roman"/>
                <w:lang w:val="en-US"/>
              </w:rPr>
              <w:br/>
              <w:t>BY98 AKBB 3012 0000 0501 9510 0000</w:t>
            </w:r>
          </w:p>
          <w:p w:rsidR="00191EF5" w:rsidRDefault="00191EF5" w:rsidP="00191EF5">
            <w:pPr>
              <w:pStyle w:val="a4"/>
              <w:spacing w:line="240" w:lineRule="auto"/>
              <w:ind w:left="0"/>
              <w:rPr>
                <w:rFonts w:ascii="Times New Roman" w:hAnsi="Times New Roman" w:cs="Times New Roman"/>
                <w:lang w:val="en-US"/>
              </w:rPr>
            </w:pPr>
          </w:p>
          <w:p w:rsidR="00191EF5" w:rsidRPr="00191EF5" w:rsidRDefault="00191EF5" w:rsidP="00191EF5">
            <w:pPr>
              <w:pStyle w:val="a4"/>
              <w:spacing w:line="240" w:lineRule="auto"/>
              <w:ind w:left="0"/>
              <w:rPr>
                <w:rFonts w:ascii="Times New Roman" w:hAnsi="Times New Roman" w:cs="Times New Roman"/>
                <w:lang w:val="en-US"/>
              </w:rPr>
            </w:pPr>
          </w:p>
          <w:p w:rsidR="001E001D" w:rsidRPr="007F5EA7" w:rsidRDefault="007F5EA7" w:rsidP="00191EF5">
            <w:pPr>
              <w:pStyle w:val="a4"/>
              <w:ind w:left="0"/>
              <w:rPr>
                <w:rFonts w:ascii="Times New Roman" w:hAnsi="Times New Roman" w:cs="Times New Roman"/>
                <w:sz w:val="24"/>
                <w:szCs w:val="24"/>
                <w:lang w:val="en-US"/>
              </w:rPr>
            </w:pPr>
            <w:r w:rsidRPr="007F5EA7">
              <w:rPr>
                <w:rFonts w:ascii="Times New Roman" w:hAnsi="Times New Roman" w:cs="Times New Roman"/>
                <w:lang w:val="en-US"/>
              </w:rPr>
              <w:t xml:space="preserve">Director      </w:t>
            </w:r>
            <w:r w:rsidR="001E001D" w:rsidRPr="007F5EA7">
              <w:rPr>
                <w:rFonts w:ascii="Times New Roman" w:hAnsi="Times New Roman" w:cs="Times New Roman"/>
                <w:lang w:val="en-US"/>
              </w:rPr>
              <w:t>________________</w:t>
            </w:r>
            <w:r w:rsidRPr="007F5EA7">
              <w:rPr>
                <w:rFonts w:ascii="Times New Roman" w:hAnsi="Times New Roman" w:cs="Times New Roman"/>
                <w:lang w:val="en-US"/>
              </w:rPr>
              <w:t xml:space="preserve">    </w:t>
            </w:r>
            <w:r w:rsidR="001E001D" w:rsidRPr="007F5EA7">
              <w:rPr>
                <w:rFonts w:ascii="Times New Roman" w:hAnsi="Times New Roman" w:cs="Times New Roman"/>
                <w:lang w:val="en-US"/>
              </w:rPr>
              <w:t xml:space="preserve"> N.I. Ermak</w:t>
            </w:r>
          </w:p>
        </w:tc>
        <w:tc>
          <w:tcPr>
            <w:tcW w:w="4678" w:type="dxa"/>
          </w:tcPr>
          <w:p w:rsidR="001E001D" w:rsidRPr="007F5EA7" w:rsidRDefault="001E001D" w:rsidP="001E001D">
            <w:pPr>
              <w:pStyle w:val="a4"/>
              <w:ind w:left="0"/>
              <w:rPr>
                <w:rFonts w:ascii="Times New Roman" w:hAnsi="Times New Roman" w:cs="Times New Roman"/>
                <w:b/>
                <w:lang w:val="en-US"/>
              </w:rPr>
            </w:pPr>
            <w:r w:rsidRPr="007F5EA7">
              <w:rPr>
                <w:rFonts w:ascii="Times New Roman" w:hAnsi="Times New Roman" w:cs="Times New Roman"/>
                <w:b/>
                <w:lang w:val="en-US"/>
              </w:rPr>
              <w:t>Agent:</w:t>
            </w:r>
          </w:p>
          <w:p w:rsidR="001E001D" w:rsidRPr="007F5EA7" w:rsidRDefault="001E001D" w:rsidP="00191EF5">
            <w:pPr>
              <w:pStyle w:val="a4"/>
              <w:spacing w:line="240" w:lineRule="auto"/>
              <w:ind w:left="0"/>
              <w:rPr>
                <w:rFonts w:ascii="Times New Roman" w:hAnsi="Times New Roman" w:cs="Times New Roman"/>
                <w:lang w:val="en-US"/>
              </w:rPr>
            </w:pPr>
            <w:permStart w:id="1407415792" w:edGrp="everyone"/>
            <w:r w:rsidRPr="007F5EA7">
              <w:rPr>
                <w:rFonts w:ascii="Times New Roman" w:hAnsi="Times New Roman" w:cs="Times New Roman"/>
                <w:lang w:val="en-US"/>
              </w:rPr>
              <w:t>Company details</w:t>
            </w:r>
          </w:p>
          <w:p w:rsidR="001E001D" w:rsidRPr="007F5EA7" w:rsidRDefault="001E001D" w:rsidP="00191EF5">
            <w:pPr>
              <w:pStyle w:val="a4"/>
              <w:spacing w:line="240" w:lineRule="auto"/>
              <w:ind w:left="0"/>
              <w:rPr>
                <w:rFonts w:ascii="Times New Roman" w:hAnsi="Times New Roman" w:cs="Times New Roman"/>
                <w:b/>
                <w:lang w:val="en-US"/>
              </w:rPr>
            </w:pPr>
          </w:p>
          <w:p w:rsidR="001E001D" w:rsidRPr="007F5EA7" w:rsidRDefault="001E001D" w:rsidP="00191EF5">
            <w:pPr>
              <w:pStyle w:val="a4"/>
              <w:spacing w:line="240" w:lineRule="auto"/>
              <w:ind w:left="0"/>
              <w:rPr>
                <w:rFonts w:ascii="Times New Roman" w:hAnsi="Times New Roman" w:cs="Times New Roman"/>
                <w:b/>
                <w:lang w:val="en-US"/>
              </w:rPr>
            </w:pPr>
          </w:p>
          <w:p w:rsidR="001E001D" w:rsidRPr="007F5EA7" w:rsidRDefault="001E001D" w:rsidP="00191EF5">
            <w:pPr>
              <w:pStyle w:val="a4"/>
              <w:spacing w:line="240" w:lineRule="auto"/>
              <w:ind w:left="0"/>
              <w:rPr>
                <w:rFonts w:ascii="Times New Roman" w:hAnsi="Times New Roman" w:cs="Times New Roman"/>
                <w:b/>
                <w:lang w:val="en-US"/>
              </w:rPr>
            </w:pPr>
          </w:p>
          <w:p w:rsidR="001E001D" w:rsidRPr="007F5EA7" w:rsidRDefault="001E001D" w:rsidP="00191EF5">
            <w:pPr>
              <w:pStyle w:val="a4"/>
              <w:spacing w:line="240" w:lineRule="auto"/>
              <w:ind w:left="0"/>
              <w:rPr>
                <w:rFonts w:ascii="Times New Roman" w:hAnsi="Times New Roman" w:cs="Times New Roman"/>
                <w:b/>
                <w:lang w:val="en-US"/>
              </w:rPr>
            </w:pPr>
          </w:p>
          <w:p w:rsidR="001E001D" w:rsidRPr="007F5EA7" w:rsidRDefault="001E001D" w:rsidP="00191EF5">
            <w:pPr>
              <w:pStyle w:val="a4"/>
              <w:spacing w:line="240" w:lineRule="auto"/>
              <w:ind w:left="0"/>
              <w:rPr>
                <w:rFonts w:ascii="Times New Roman" w:hAnsi="Times New Roman" w:cs="Times New Roman"/>
                <w:b/>
                <w:lang w:val="en-US"/>
              </w:rPr>
            </w:pPr>
          </w:p>
          <w:p w:rsidR="001E001D" w:rsidRPr="007F5EA7" w:rsidRDefault="001E001D" w:rsidP="00191EF5">
            <w:pPr>
              <w:pStyle w:val="a4"/>
              <w:spacing w:line="240" w:lineRule="auto"/>
              <w:ind w:left="0"/>
              <w:rPr>
                <w:rFonts w:ascii="Times New Roman" w:hAnsi="Times New Roman" w:cs="Times New Roman"/>
                <w:b/>
                <w:lang w:val="en-US"/>
              </w:rPr>
            </w:pPr>
          </w:p>
          <w:p w:rsidR="001E001D" w:rsidRPr="007F5EA7" w:rsidRDefault="001E001D" w:rsidP="00191EF5">
            <w:pPr>
              <w:pStyle w:val="a4"/>
              <w:spacing w:line="240" w:lineRule="auto"/>
              <w:ind w:left="0"/>
              <w:rPr>
                <w:rFonts w:ascii="Times New Roman" w:hAnsi="Times New Roman" w:cs="Times New Roman"/>
                <w:b/>
                <w:lang w:val="en-US"/>
              </w:rPr>
            </w:pPr>
          </w:p>
          <w:p w:rsidR="001E001D" w:rsidRPr="007F5EA7" w:rsidRDefault="001E001D" w:rsidP="00191EF5">
            <w:pPr>
              <w:pStyle w:val="a4"/>
              <w:spacing w:line="240" w:lineRule="auto"/>
              <w:ind w:left="0"/>
              <w:rPr>
                <w:rFonts w:ascii="Times New Roman" w:hAnsi="Times New Roman" w:cs="Times New Roman"/>
                <w:b/>
                <w:lang w:val="en-US"/>
              </w:rPr>
            </w:pPr>
          </w:p>
          <w:p w:rsidR="001E001D" w:rsidRPr="007F5EA7" w:rsidRDefault="001E001D" w:rsidP="00191EF5">
            <w:pPr>
              <w:pStyle w:val="a4"/>
              <w:spacing w:line="240" w:lineRule="auto"/>
              <w:ind w:left="0"/>
              <w:rPr>
                <w:rFonts w:ascii="Times New Roman" w:hAnsi="Times New Roman" w:cs="Times New Roman"/>
                <w:b/>
                <w:lang w:val="en-US"/>
              </w:rPr>
            </w:pPr>
          </w:p>
          <w:p w:rsidR="001E001D" w:rsidRPr="007F5EA7" w:rsidRDefault="001E001D" w:rsidP="00191EF5">
            <w:pPr>
              <w:pStyle w:val="a4"/>
              <w:spacing w:line="240" w:lineRule="auto"/>
              <w:ind w:left="0"/>
              <w:rPr>
                <w:rFonts w:ascii="Times New Roman" w:hAnsi="Times New Roman" w:cs="Times New Roman"/>
                <w:b/>
                <w:lang w:val="en-US"/>
              </w:rPr>
            </w:pPr>
          </w:p>
          <w:p w:rsidR="001E001D" w:rsidRPr="007F5EA7" w:rsidRDefault="001E001D" w:rsidP="00191EF5">
            <w:pPr>
              <w:pStyle w:val="a4"/>
              <w:spacing w:line="240" w:lineRule="auto"/>
              <w:ind w:left="0"/>
              <w:rPr>
                <w:rFonts w:ascii="Times New Roman" w:hAnsi="Times New Roman" w:cs="Times New Roman"/>
                <w:b/>
                <w:lang w:val="en-US"/>
              </w:rPr>
            </w:pPr>
          </w:p>
          <w:p w:rsidR="001E001D" w:rsidRPr="007F5EA7" w:rsidRDefault="001E001D" w:rsidP="00191EF5">
            <w:pPr>
              <w:pStyle w:val="a4"/>
              <w:spacing w:line="240" w:lineRule="auto"/>
              <w:ind w:left="0"/>
              <w:rPr>
                <w:rFonts w:ascii="Times New Roman" w:hAnsi="Times New Roman" w:cs="Times New Roman"/>
                <w:b/>
                <w:lang w:val="en-US"/>
              </w:rPr>
            </w:pPr>
          </w:p>
          <w:p w:rsidR="001E001D" w:rsidRPr="007F5EA7" w:rsidRDefault="001E001D" w:rsidP="00191EF5">
            <w:pPr>
              <w:pStyle w:val="a4"/>
              <w:spacing w:line="240" w:lineRule="auto"/>
              <w:ind w:left="0"/>
              <w:rPr>
                <w:rFonts w:ascii="Times New Roman" w:hAnsi="Times New Roman" w:cs="Times New Roman"/>
                <w:b/>
                <w:lang w:val="en-US"/>
              </w:rPr>
            </w:pPr>
          </w:p>
          <w:p w:rsidR="001E001D" w:rsidRPr="007F5EA7" w:rsidRDefault="001E001D" w:rsidP="00191EF5">
            <w:pPr>
              <w:pStyle w:val="a4"/>
              <w:spacing w:line="240" w:lineRule="auto"/>
              <w:ind w:left="0"/>
              <w:rPr>
                <w:rFonts w:ascii="Times New Roman" w:hAnsi="Times New Roman" w:cs="Times New Roman"/>
                <w:b/>
                <w:lang w:val="en-US"/>
              </w:rPr>
            </w:pPr>
          </w:p>
          <w:p w:rsidR="001E001D" w:rsidRPr="007F5EA7" w:rsidRDefault="001E001D" w:rsidP="00191EF5">
            <w:pPr>
              <w:pStyle w:val="a4"/>
              <w:spacing w:line="240" w:lineRule="auto"/>
              <w:ind w:left="0"/>
              <w:rPr>
                <w:rFonts w:ascii="Times New Roman" w:hAnsi="Times New Roman" w:cs="Times New Roman"/>
                <w:b/>
                <w:lang w:val="en-US"/>
              </w:rPr>
            </w:pPr>
          </w:p>
          <w:p w:rsidR="001E001D" w:rsidRPr="007F5EA7" w:rsidRDefault="007F5EA7" w:rsidP="00191EF5">
            <w:pPr>
              <w:spacing w:line="240" w:lineRule="auto"/>
              <w:rPr>
                <w:rFonts w:ascii="Times New Roman" w:hAnsi="Times New Roman" w:cs="Times New Roman"/>
                <w:lang w:val="en-US"/>
              </w:rPr>
            </w:pPr>
            <w:r w:rsidRPr="007F5EA7">
              <w:rPr>
                <w:rFonts w:ascii="Times New Roman" w:hAnsi="Times New Roman" w:cs="Times New Roman"/>
                <w:lang w:val="en-US"/>
              </w:rPr>
              <w:t>___________</w:t>
            </w:r>
            <w:r w:rsidRPr="007F5EA7">
              <w:rPr>
                <w:rFonts w:ascii="Times New Roman" w:hAnsi="Times New Roman" w:cs="Times New Roman"/>
                <w:lang w:val="en-US"/>
              </w:rPr>
              <w:tab/>
              <w:t xml:space="preserve">__________  </w:t>
            </w:r>
            <w:r w:rsidR="001E001D" w:rsidRPr="007F5EA7">
              <w:rPr>
                <w:rFonts w:ascii="Times New Roman" w:hAnsi="Times New Roman" w:cs="Times New Roman"/>
                <w:lang w:val="en-US"/>
              </w:rPr>
              <w:t>___________</w:t>
            </w:r>
          </w:p>
          <w:p w:rsidR="001E001D" w:rsidRPr="007F5EA7" w:rsidRDefault="007F5EA7" w:rsidP="00191EF5">
            <w:pPr>
              <w:pStyle w:val="a4"/>
              <w:spacing w:line="240" w:lineRule="auto"/>
              <w:ind w:left="0"/>
              <w:jc w:val="both"/>
              <w:rPr>
                <w:rFonts w:ascii="Times New Roman" w:hAnsi="Times New Roman" w:cs="Times New Roman"/>
                <w:lang w:val="en-US"/>
              </w:rPr>
            </w:pPr>
            <w:r w:rsidRPr="007F5EA7">
              <w:rPr>
                <w:rFonts w:ascii="Times New Roman" w:hAnsi="Times New Roman" w:cs="Times New Roman"/>
                <w:lang w:val="en-US"/>
              </w:rPr>
              <w:t>(</w:t>
            </w:r>
            <w:proofErr w:type="gramStart"/>
            <w:r w:rsidRPr="007F5EA7">
              <w:rPr>
                <w:rFonts w:ascii="Times New Roman" w:hAnsi="Times New Roman" w:cs="Times New Roman"/>
                <w:lang w:val="en-US"/>
              </w:rPr>
              <w:t xml:space="preserve">Position)   </w:t>
            </w:r>
            <w:proofErr w:type="gramEnd"/>
            <w:r w:rsidRPr="007F5EA7">
              <w:rPr>
                <w:rFonts w:ascii="Times New Roman" w:hAnsi="Times New Roman" w:cs="Times New Roman"/>
                <w:lang w:val="en-US"/>
              </w:rPr>
              <w:t xml:space="preserve">(Signature)  </w:t>
            </w:r>
            <w:r w:rsidR="001E001D" w:rsidRPr="007F5EA7">
              <w:rPr>
                <w:rFonts w:ascii="Times New Roman" w:hAnsi="Times New Roman" w:cs="Times New Roman"/>
                <w:lang w:val="en-US"/>
              </w:rPr>
              <w:t>(Surname, initials)</w:t>
            </w:r>
          </w:p>
          <w:permEnd w:id="1407415792"/>
          <w:p w:rsidR="001E001D" w:rsidRPr="007F5EA7" w:rsidRDefault="001E001D" w:rsidP="001E001D">
            <w:pPr>
              <w:pStyle w:val="a4"/>
              <w:ind w:left="0"/>
              <w:rPr>
                <w:rFonts w:ascii="Times New Roman" w:hAnsi="Times New Roman" w:cs="Times New Roman"/>
                <w:b/>
                <w:lang w:val="en-US"/>
              </w:rPr>
            </w:pPr>
          </w:p>
        </w:tc>
      </w:tr>
    </w:tbl>
    <w:p w:rsidR="001E001D" w:rsidRPr="001E001D" w:rsidRDefault="001E001D">
      <w:pPr>
        <w:rPr>
          <w:lang w:val="en-US"/>
        </w:rPr>
      </w:pPr>
    </w:p>
    <w:sectPr w:rsidR="001E001D" w:rsidRPr="001E001D" w:rsidSect="001E001D">
      <w:footerReference w:type="default" r:id="rId1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EA7" w:rsidRDefault="007F5EA7" w:rsidP="007F5EA7">
      <w:pPr>
        <w:spacing w:after="0" w:line="240" w:lineRule="auto"/>
      </w:pPr>
      <w:r>
        <w:separator/>
      </w:r>
    </w:p>
  </w:endnote>
  <w:endnote w:type="continuationSeparator" w:id="0">
    <w:p w:rsidR="007F5EA7" w:rsidRDefault="007F5EA7" w:rsidP="007F5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EA7" w:rsidRDefault="007F5EA7">
    <w:pPr>
      <w:pStyle w:val="a7"/>
    </w:pPr>
    <w:r>
      <w:t>(подпись)</w:t>
    </w:r>
    <w:r>
      <w:ptab w:relativeTo="margin" w:alignment="right" w:leader="none"/>
    </w:r>
    <w:r>
      <w:t>(подпись)</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EF5" w:rsidRDefault="00191EF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EA7" w:rsidRDefault="007F5EA7" w:rsidP="007F5EA7">
      <w:pPr>
        <w:spacing w:after="0" w:line="240" w:lineRule="auto"/>
      </w:pPr>
      <w:r>
        <w:separator/>
      </w:r>
    </w:p>
  </w:footnote>
  <w:footnote w:type="continuationSeparator" w:id="0">
    <w:p w:rsidR="007F5EA7" w:rsidRDefault="007F5EA7" w:rsidP="007F5E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1DF3"/>
    <w:multiLevelType w:val="multilevel"/>
    <w:tmpl w:val="D0D86B94"/>
    <w:lvl w:ilvl="0">
      <w:start w:val="1"/>
      <w:numFmt w:val="decimal"/>
      <w:lvlText w:val="%1."/>
      <w:lvlJc w:val="left"/>
      <w:pPr>
        <w:ind w:left="1069" w:hanging="360"/>
      </w:pPr>
    </w:lvl>
    <w:lvl w:ilvl="1">
      <w:start w:val="1"/>
      <w:numFmt w:val="decimal"/>
      <w:isLgl/>
      <w:lvlText w:val="%1.%2."/>
      <w:lvlJc w:val="left"/>
      <w:pPr>
        <w:ind w:left="1211" w:hanging="360"/>
      </w:pPr>
    </w:lvl>
    <w:lvl w:ilvl="2">
      <w:start w:val="1"/>
      <w:numFmt w:val="decimal"/>
      <w:isLgl/>
      <w:lvlText w:val="%1.%2.%3."/>
      <w:lvlJc w:val="left"/>
      <w:pPr>
        <w:ind w:left="1288"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6m/lyLr2aq1nmQM2OTUdElc1sBqJn56pyx5bRqhx7G9j5rLtCVQpSGESfNtsmdtL0XmWJeV0SWXICs8xYHMY0Q==" w:salt="pjWggk/8vAx5l5XeQ/7i2w=="/>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1E9"/>
    <w:rsid w:val="00191EF5"/>
    <w:rsid w:val="001E001D"/>
    <w:rsid w:val="005F41E9"/>
    <w:rsid w:val="007F5EA7"/>
    <w:rsid w:val="00AE6EA3"/>
    <w:rsid w:val="00CB5F1C"/>
    <w:rsid w:val="00D276FE"/>
    <w:rsid w:val="00DA3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8C704F"/>
  <w15:chartTrackingRefBased/>
  <w15:docId w15:val="{5233AE44-0386-4B23-BB81-C6613DEA0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01D"/>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001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E001D"/>
    <w:pPr>
      <w:ind w:left="720"/>
      <w:contextualSpacing/>
    </w:pPr>
  </w:style>
  <w:style w:type="paragraph" w:styleId="a5">
    <w:name w:val="header"/>
    <w:basedOn w:val="a"/>
    <w:link w:val="a6"/>
    <w:uiPriority w:val="99"/>
    <w:unhideWhenUsed/>
    <w:rsid w:val="007F5EA7"/>
    <w:pPr>
      <w:tabs>
        <w:tab w:val="center" w:pos="4844"/>
        <w:tab w:val="right" w:pos="9689"/>
      </w:tabs>
      <w:spacing w:after="0" w:line="240" w:lineRule="auto"/>
    </w:pPr>
  </w:style>
  <w:style w:type="character" w:customStyle="1" w:styleId="a6">
    <w:name w:val="Верхний колонтитул Знак"/>
    <w:basedOn w:val="a0"/>
    <w:link w:val="a5"/>
    <w:uiPriority w:val="99"/>
    <w:rsid w:val="007F5EA7"/>
    <w:rPr>
      <w:lang w:val="ru-RU"/>
    </w:rPr>
  </w:style>
  <w:style w:type="paragraph" w:styleId="a7">
    <w:name w:val="footer"/>
    <w:basedOn w:val="a"/>
    <w:link w:val="a8"/>
    <w:uiPriority w:val="99"/>
    <w:unhideWhenUsed/>
    <w:rsid w:val="007F5EA7"/>
    <w:pPr>
      <w:tabs>
        <w:tab w:val="center" w:pos="4844"/>
        <w:tab w:val="right" w:pos="9689"/>
      </w:tabs>
      <w:spacing w:after="0" w:line="240" w:lineRule="auto"/>
    </w:pPr>
  </w:style>
  <w:style w:type="character" w:customStyle="1" w:styleId="a8">
    <w:name w:val="Нижний колонтитул Знак"/>
    <w:basedOn w:val="a0"/>
    <w:link w:val="a7"/>
    <w:uiPriority w:val="99"/>
    <w:rsid w:val="007F5EA7"/>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tliva.b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vetliva.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5A185-748C-4FEC-81CF-80705A2D8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2998</Words>
  <Characters>17093</Characters>
  <Application>Microsoft Office Word</Application>
  <DocSecurity>8</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turist turist</dc:creator>
  <cp:keywords/>
  <dc:description/>
  <cp:lastModifiedBy>turist turist</cp:lastModifiedBy>
  <cp:revision>5</cp:revision>
  <dcterms:created xsi:type="dcterms:W3CDTF">2020-12-02T12:01:00Z</dcterms:created>
  <dcterms:modified xsi:type="dcterms:W3CDTF">2020-12-04T11:35:00Z</dcterms:modified>
</cp:coreProperties>
</file>